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CA" w:rsidRPr="007D4AAE" w:rsidRDefault="00395E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Проект концепции проекта Водного кодекса Республики Казахстан</w:t>
      </w:r>
    </w:p>
    <w:p w:rsidR="006A0CCA" w:rsidRPr="007D4AAE" w:rsidRDefault="006A0CC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6A0CC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1. Название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«Водный кодекс Республики Казахстан» (далее – законопроект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0CCA" w:rsidRPr="007D4AAE" w:rsidRDefault="006A0CC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2. Обоснование необходимости разработки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Концепцией по переходу Республики Казахстан к «зеленой экономике», утвержденной Указом Президента Республики Казахстан от 30 мая 2013 года № 577, одними из основных приоритетных задач перехода к «зеленой экономике», стоящими перед страной,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6A0CCA" w:rsidRPr="007D4AAE" w:rsidRDefault="00395E9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повышение эффективности использования ресурсов (водных, земельных, биологических и др.) и управления ими;</w:t>
      </w:r>
    </w:p>
    <w:p w:rsidR="006A0CCA" w:rsidRPr="007D4AAE" w:rsidRDefault="00395E9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модернизация существующей и строительство новой инфраструктуры;</w:t>
      </w:r>
    </w:p>
    <w:p w:rsidR="006A0CCA" w:rsidRPr="007D4AAE" w:rsidRDefault="00395E9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благополучия населения и качества окружающей среды через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рентабельные пути смягчения давления на окружающую среду;</w:t>
      </w:r>
    </w:p>
    <w:p w:rsidR="006A0CCA" w:rsidRPr="007D4AAE" w:rsidRDefault="00395E9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4) повышение национальной безопасности, в том числе водной безопасности.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Национальным планом развития Казахстана до 2025 года, утвержденного Указом Президента Республики Казахстан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от 26 февраля 2021 года № 521, одной из задач 4 «Обеспечения здоровой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конкурентной среды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общенационального приоритета 8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диверсифицированной и инновационной экономики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» определена</w:t>
      </w:r>
      <w:r w:rsidRPr="007D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массового применения геоинформационных систем для эффективного управления водными и земельными ресурсами и борьбы с опустыниванием.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Также одними из направлений задач 5 «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Реформирование агропромышленного сектора для адаптации к новым условиям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6A0CCA" w:rsidRPr="007D4AAE" w:rsidRDefault="00395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</w:t>
      </w:r>
      <w:r w:rsidRPr="007D4AAE">
        <w:rPr>
          <w:i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 законодательства с целью внедрения системных норм, побуждающих эффективное водопотребление физическими лицами, аграриями и предприятиями, стимулирование замкнутого цикла водопользования и очистки на предприятиях и в жилищно-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коммунальной сфере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CCA" w:rsidRPr="007D4AAE" w:rsidRDefault="00395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восстановлению ирригационных и дренажных систем, строительству новых водохозяйственных объектов (каналы, водохранилища), реконструкции групповых водопроводов и внедрению мер по водосбережению.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Задачей 7 Общенационального десятого приоритета определено, что необходимо принять меры по улучшению развития водного хозяйства, восстановлению ирригационных, водозаборных сооружений и дренажных систем, строительству новых водохозяйственных объектов (канал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ы, водохранилища, объекты искусственного восполнения запасов подземных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вод), реконструкции групповых водопроводов и внедрению мер по водосбережению.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принятия мер по разработке экономически эффективной тарифной политики в части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воды с увеличением тарифа на подачу воды в пределах нормативных расчетов и с учетом возмещения привлеченных финансовых средств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по улучшению развития лесного хозяйства, сохранению и увеличению объемов воспроизводства лесов.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уделено развитию минерально-сырьевой базы и проведению геологических исследований.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и внедрении новых технологий приоритетными станут признанные за рубежом энергоэффективные и «умные» технологии, климатическая пригодность и экономическая эф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фективность.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первоочередных мер важным направлением реализации перехода к «зеленой экономике» определено сохранение и эффективное управление экосистемами.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основой практически всех экосистем, благодаря которому все экосистемы сохраняют свою жизнеспособность, обеспечивают формирование среды и условия существования для человека.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Концептуальным планом законотворческой работы, утвержденным Указом Президента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№ 582 от 24 мая 2021 года, планируется совершенствование законодательства в сфере водных ресурсов в первой половине 2023 года.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На расширенном заседании Правительства, состоявшемся 8 февраля 2022 года, Президентом Республики Казахстан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поручено разработать проект нового Водного кодекса.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Действующий Водный кодекс Республики Казахстан (далее – ВК) принят в 2003 году, за это время вносились изменения более 70 раз. Водный кодекс, в основном, ориентирован на хозяйственное использование водных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ресурсов, где вода рассматривается как средство достижения экономической выгоды, например, в сельском хозяйстве, при этом водосбережение, стимулирование экономного использования воды и т.д. не учитываются.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этой связи необходимо актуализировать водное за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 с целью внедрения системных норм, побуждающих эффективное водопотребление физическими лицами, аграриями и предприятиями, стимулирование замкнутого цикла водопользования и очистки на предприятиях и жилищно-коммунальной сфере.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 всех сегмент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ах и на всех стадиях процесса водопользования присутствуют существенные технические, экономические проблемы, а также недостатки в сфере правовых отношений, регуляторного контроля и формирования стратегий и планов развития, которые требуют своего решения.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Факторами, влияющими на состояние водообеспеченности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государственную политику в области охраны и использования водных ресурсов, тем самым побуждающими к принятию предлагаемого законопроекта, являются следующие.</w:t>
      </w: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Основополагающее значение воды для жизнеде</w:t>
      </w: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ятельности человека.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</w:t>
      </w:r>
      <w:r w:rsidRPr="007D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безопасная питьевая вода и санитария являются основополагающими условиями здоровья каждого человека, отсутствие доступа к ним приводит к различным болезням инфекционного характера.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 другой стороны, большие паводковые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воды (наводнения) или недостаток воды (засухи) могут привести к гуманитарным, техногенным, экологическим катастрофам и негативным экономическим последствиям.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За последние несколько десятилетий в международном сообществе произошли очень серьезные изменения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 подходах по управлению водными ресурсами и водохозяйственными комплексами.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Этому способствовали два весьма важных обстоятельства.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Во-первых, растущее понимание того, что вода — основополагающий элемент окружающей природной среды. Присутствие воды и ее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движение во всех биологических системах есть основа жизни. Вода, земля и биологические системы должны рассматриваться во взаимосвязи, и мониторинг различных компонентов экосистем должен быть гармоничным.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Во-вторых, понимание того, что вода абсолютно необходима во всех видах экономической деятельности человека - от производства пищевых продуктов и промышленной продукции до производства энергии, что побуждает рассматривать воду как экономическую ценность (ре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сурс) для производства.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Для иллюстрации использования воды в экономике используется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показатель так называемой «производительности» воды: сколько долларов внутреннего валового продукта (далее – ВВП) приносит каждый использованный кубометр воды. В этом контексте японская экономика использует воду наиболее продуктивно: каждый ее кубометр при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носит 53,5 долларов США. Второе место принадлежит США (23,5 долл. США). Такой значительный отрыв Японии и США связан с высокой долей высокотехнологичного производства и развитой сферой услуг - отраслей несопоставимо менее водоемких, чем сельское хозяйство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промышленность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Для сравнения: по данным Всемирного Банка, в Казахстане продуктивность воды в 1997 году составила 2,2 долл., в 2002 – 3,7 долл., в 2008 – 5,8 долл., в 2012 году – 7,8 долл., в 2017 году – 8,7 долл. США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При увеличении дефицита издержки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потенциальным недостатком водных ресурсов, будут расти. Экономические убытки оцениваются в сумму около 6-7 млрд. долл. США в год к 2030 году. При этом затраты на переход от вододефицитной экономики к экономике, эффективно использующей водные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ресурсы, напротив, невелики (0,5-1 млрд. долл.</w:t>
      </w:r>
      <w:r w:rsidRPr="007D4AAE">
        <w:t xml:space="preserve">    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США в год)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Быстрый рост, происходящий, в частности, во многих развивающихся странах,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интенсивная урбанизация населения в сочетании с индустриализацией и повышением жизненного уровня увеличили потребнос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ти в воде. Загрязнение воды во многих регионах привело к сокращению объемов воды, пригодной к употреблению. Уровни подземных вод снизились в связи их истощением. В будущем растущие потребности в воде будут превышать имеющиеся в наличии объемы воды, пригодн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ой к употреблению. Данные вопросы актуальны и для Казахстана.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Водные ресурсы Казахстана – живая, уникальная и уязвимая система, которая подвержена внешним рискам намного больше, чем в других странах. Во-первых, бессточные бассейны и высокие уровни испарен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ия с поверхности озер приводят к значительному расходу воды на их поддержание (экологический спрос природно-хозяйственных систем на водные ресурсы составляет порядка 64 млрд. м³). Во-вторых, зависимость от трансграничных рек из Китая, России, Узбекистана 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Кыргызстана, составляющих 44% притока поверхностных вод, который быстро сокращается вследствие ускорения экономического и социального развития соседних стран. Согласно прогнозам, приток трансграничных рек может сократиться примерно на 10 - 15% уже к 2030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году. В-третьих, водные ресурсы Казахстана подвергаются воздействию глобального потепления, временное увеличение таяния ледников скажется на будущих объемах водных ресурсов (наиболее подвержены риску реки на юге страны).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Если не предпринимать соответствующ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ие меры, то в результате быстро растущей потребности в воде и сокращения устойчивых запасов воды при к 2030 году ожидается дефицит воды в размере 23 млрд. м³ (сопоставимо со 100% общегодового забора воды населением и отраслями экономики в настоящее время).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Такой дефицит воды может привести к снижению природоохранных поступлений воды с последующей деградацией озерной и речной экосистем и рыболовного промысла, особенно на озере Балкаш, в дельте реки Иле, болотных систем Центрального Казахстана, Северного Арал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 и т.д.; нормированию потребления воды в экономических целях, особенно в сельском хозяйстве, а также в гидроэнергетической отрасли, в промышленности, возможным перебоям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 водоснабжением населенных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пунктов; повышению издержек на водообеспечение из-за необх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одимости введения в эксплуатацию новых источников водоснабжения (вторичное использование, десалинационные заводы, магистральные трубопроводы) и переброски водных ресурсов между бассейнами.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Таким образом, угроза дефицита воды и неэффективное управление водн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ыми ресурсами могут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стать основным препятствием для устойчивого экономического роста и социального развития Казахстана. Кроме того, низкие цены на воду, высокий уровень субсидий, недостаточный контроль водозабора и плохое состояние инфраструктуры сдерживаю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 инвестиционные инициативы предпринимателей либо снижают эффективность и окупаемость внедряемых инициатив.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Проблематика регулирования использования ресурсов отличается от проблематики регулирования предоставления услуг. В сфере ресур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сов основными проблемами являются конкуренция между видами использования и обладателями различных экономических и политических рычагов, правила этой игры и учет в ней соображений продовольственной безопасности, а также связь с земельными ресурсами. В сфере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услуг основной проблемой является регулирование, контроль и мониторинг в отношении государственных и частных поставщиков услуг, включая регулирование, условия и осуществление физического и экономического доступа к воде для различных пользователей, в особе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нности социально обособленных групп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Управление спросом отражает важный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сдвиг в управлении водными ресурсами с отходом от традиционного развития водообеспеченности (создание физической инфраструктуры с целью сбора воды для непосредственного использования)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повышения эффективности использования и сбережения воды, принятия мер по утилизации и повторному использованию воды.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спросом означает установление баланса между спросом и предложением, концентрирование на лучшем использовании воды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, забранной из водоисточников, или понижение избыточного использования, а не наращивание объемов водозабора. Управление спросом должно происходить путем, с одной стороны, максимального приближения фактического спроса на воду к нормативному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и, с другой сто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роны, снижения нормативного спроса на воду за счет научно-технического прогресса в водном и сельском хозяйстве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Влияние изменений климата на состояние водных ресурсов</w:t>
      </w: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Казахстану присущи все особенности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климата, характеризующие его резкую континентальность: большая амплитуда между зимними и летними температурами, сухость воздуха, незначительное количество атмосферных осадков на большей части республики, продолжительная суровая зима и короткое лето на севе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ре,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короткая зима и продолжительное жаркое лето на юге. Среднегодовое количество осадков на большей части территории невелико - 100—500 мм. Вегетационный период на севере страны составляет 130 – 135 дней, на юге – более 180 дней.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связи с мировыми процесс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ами изменения климата на территории Казахстана ожидается дальнейшее повышение температуры приземного воздуха во все месяцы года на 0,8 - 1,2 градуса Цельсия, а также изменения среднемноголетнего годового количества осадков на 1 - 3% к 2030 году. На сегодня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стремительное сокращение ледников, в том числе в Казахстане. Сохранение этих трендов в будущем неминуемо повлечет резкое обострение проблем водной безопасности и несет реальную угрозу для устойчивого развития стран всего центрально-азиатского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Всемирным банком уровень водного стресса Казахстана оценивается на уровне 31% (2017 год)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В Казахстане средний по водности год сток по речным бассейнам в 60-е годы прошлого столетия составлял 121,1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/год, в настоящее время он немного превышает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102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/год, к 2030 г. по расчетам уменьшится до 99,4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/год. Тогда как потребность в водных ресурсах природно-хозяйственных систем Казахстана, с учетом экологических попусков, составляет порядка 64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/год. Уже в ближайшие годы страна может столкнуться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серьезным дефицитом воды, особо это касается самых густонаселенных регионов Казахстана, зависящих от трансграничного стока, – по Арало-Сырдариинскому бассейну (на 89%), Жайык-Каспийскому бассейну (на 79%), Шу-Таласскому бассейну (на 76%)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Ситуация с обе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спеченностью ресурсами поверхностных вод по отдельным регионам республики существенно различается. Наиболее обеспеченными ресурсами поверхностных вод являются юго-восточные и восточные регионы (Ертисский и Балкаш-Алакольский бассейны).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Существенная часть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водоснабжения производится за счет подземных вод, доля которых в общем балансе питьевого водоснабжения в Казахстане составляет 51%, достигая 68% в сельской местности. При этом суммарная величина прогнозных ресурсов подземных вод в целом по Республике Казах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стан составляет 176 105 тыс. 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/сут (64,28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/год), в том числе с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минерализацией до 1 г/л – 110 789 (40,44); 1-3 г/л – 44 943 (16,40); 3-10 г/л – 20 373,3 (7,44).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Распределение прогнозных ресурсов подземных вод Казахстана по вышеуказанным вододефецитным 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одохозяйственным бассейнам следующее: по Арало-Сырдариинскому бассейну – 9,29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/год, Жайык-Каспийскому бассейну – 7,373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/год, Шу-Таласскому бассейну – 8,791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/год, а максимальное его значение отмечается по Балкаш-Алакольскому бассейну – 20,012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Важной является величина степени разведанности подземных вод, которая представляет собой отношение величины эксплуатационных запасов подземных вод к величине прогнозных ресурсов подземных вод такой же минерализации. Наибольшая степень разведанности по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дземных вод характерна для Балкаш-Алакольского бассейна (45,1%), Ертисского бассейна (32,8%) и Шу-Талаского бассейна (27,5%), наименьшая – для Есильского бассейна (4,4%).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Наибольшими эксплуатационными запасами подземных вод характеризуется Балкаш-Алакольск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ий водохозяйственный бассейн (7,11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/год, в том числе с минерализацией до 1 г/л – 6,95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/год), на его территории величина запасов для хозяйственно-питьевого водоснабжения составляет 1,57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/год. Основное же количество эксплуатационных запасов подземных вод в этом бассейне разведано для орошения земель – 5,39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/год. Также значительны эксплуатационные запасы подземных вод Ертисского бассейна – 2,98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/год, в том числе с минерализацией до 1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г/л – 2,79; Шу-Таласского – 1,827, в том числе с минерализацией до 1 г/л – 1,65.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Таким образом, Казахстан обладает значительными прогнозными ресурсами (40,44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/год) и эксплуатационными запасами пресных подземных вод с минерализацией до 1,0 г/л (13,19 км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/год с учетом разведанных запасов пресных подземных вод для орошения). Однако они так же, как и поверхностные воды, крайне неравномерно распределены по территории республики и их использование не достигает и 10% от объема утвержденных эксплуатационных зап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асов подземных вод, состоящих на Государственном балансе.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Казахстан признает риски, которые несет изменение климата для казахстанских граждан и экономики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Положения нового ВК направлены на адаптацию законодательства Республики Казахстан к последствиям, св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язанным с глобальными процессами изменения климата, угрозами для производства продовольствия и обеспечения дальнейшего экономического развития на устойчивой основе.</w:t>
      </w:r>
    </w:p>
    <w:p w:rsidR="006A0CCA" w:rsidRPr="007D4AAE" w:rsidRDefault="00395E96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Вопросы международного взаимодействия по трансграничным водным объектам.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Сегодня Республика Казахстан обладает международно-правовой базой в сфере использования и охраны трансграничных вод, которую можно разделить на несколько основных блоков: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рамочная международная нормативная правовая база, включающая международные конвен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ции, ратифицированные Казахстаном, и создающая общие рамки сотрудничества в сфере управления трансграничными водотоками;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2) региональная нормативная правовая база, основанная на многосторонних соглашениях, заключенных между государствами Содружества Незав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исимых Государств, Центрально-Азиатского региона и Каспийского региона;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3) двусторонняя нормативная правовая база, состоящая из соглашений, заключенных в отношении конкретных речных бассейнов или водных объектов, в частности, с Российской Федерацией, Кыргы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зской Республикой, Китайской Народной Республикой и Республикой Узбекистан.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Двусторонние соглашения с государствами по вопросам использования трансграничных рек заключены 20 лет назад, Соглашения с КНР и РФ обновлены в 2008 и 2010 годах, соответственно.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оглашения с РФ имеют более широкую направленность и регулируют различные аспекты в сфере охраны водных ресурсов, например, Соглашение о подаче водных ресурсов с территории РФ на территорию РК, Соглашение по сохранению экосистемы бассейна трансграничной рек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Урал, Соглашение о совместном использовании и охране трансграничных водных объектов. Однако не все двусторонние соглашения с сопредельными государствами решают вопросы справедливого вододеления, соблюдения нормативов качества воды и безопасной эксплуатац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ии гидротехнических сооружений, расположенных на трансграничных реках.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Государствами не разрешены вопросы межгосударственного взаимодействия в части мониторинга за состоянием водных ресурсов, обмена достоверной информацией об использовании водных ресурсов,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оповещения об аварийных ситуациях на водохозяйственных объектов трансграничных рек. Также не регламентированы правовые и методические основы пользования совместными водохозяйственными сооружениями.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Разрешение вопросов распределения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использования трансграничных рек в современных реалиях требует новых подходов, основанных на принципах международного водного права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, конвенциях и Целях устойчивого развития Организации Объединенных наций.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>Акцент в действующем законодательстве и на практике на использовании водных ресурсов в ущерб их охране</w:t>
      </w:r>
      <w:r w:rsidRPr="007D4AAE">
        <w:rPr>
          <w:rFonts w:ascii="Times New Roman" w:eastAsia="Times New Roman" w:hAnsi="Times New Roman" w:cs="Times New Roman"/>
          <w:b/>
          <w:i/>
          <w:color w:val="203864"/>
          <w:sz w:val="28"/>
          <w:szCs w:val="28"/>
        </w:rPr>
        <w:t>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сохранения речных экосистем важнейшей задачей современности становится научное обоснование допустимых объемов изъятия и экологического стока рек. Пр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ичем это экологическое нормирование имеет общие черты для всех водотоков, но, тем не менее, должно быть дифференцированным для каждого из них в отдельности в силу индивидуальности и уникальности экосистем каждого конкретного региона. 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 примеру, в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ысыхание Аральского моря является одной из наиболее известных экологических катастроф, произошедших на территориях стран Центральной Азии. Изначально этот водоем считался четвертым по размеру озером в мире.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расточительного использования водных ресурс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ов рек Амударья и Сырдарья, питавших Аральское море, начиная с 1960-го года, озеро отступило от берега, обнажив дно, покрытое пестицидами, химикатами и солью. Это привело к быстрому испарению воды. В период с 1960 по 2007 год размер Аральского моря значите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сократился, и в настоящее время его размеры составляют менее 10% от изначального. Из 178 видов позвоночных животных, которые обитали в Аральском море, выжило только 38.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бассейне Аральского моря Республика Казахстан занимает территорию низовьев реки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Сырдарии в пределах Туркестанской и Кызылординской областей площадью 343 тыс. км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населением около 3 млн. человек. Естественный режим и качество речного стока реки Сырдарии в настоящее время нарушены также в результате хозяйственной деятельности на терри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сопредельных стран.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Речной сток, поступающий из Узбекистана, имеет минерализацию 1,0 -1,2 г/л и лишь половина из 40 показателей качества воды отвечает нормативным требованиям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1"/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вода – основа экономики Казахстана в трансграничном Арало-Сырдар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иинском бассейне, где широко развито регулярное орошение и высока плотность населения.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Обострение проблемы водообеспечения Республики Казахстан в указанном бассейне вызвано антропогенным сокращением и загрязнением стока реки Сырдарии в связи с реализацией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сопредельными государствами – Кыргызстаном, Таджикистаном, Узбекистаном – своих водохозяйственных политик.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Деградация природной среды в связи с усыханием дельты реки Сырдарии и Аральского моря, а также негативные социально-экономические процессы стали осно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 для официального объявления Казахстанского Приаралья зоной экологического бедствия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2"/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неблагоприятных климатических и антропогенных водно-ресурсных ситуаций создает реальную угрозу возникновения новых зон экологической нестабильности в ряде других речных трансграничных бассейнов Казахстана, в том числе проявляемых на кризисном и ка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тастрофическом уровнях в Иле-Бал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ашском регионе и Жайык-Каспийском бассейне.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оценкам специалистов, озеро Бал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может превратится в зону экологического бедствия, аналогичную Аралу. Уровень озера питается за счет ускоренного таяния горных ледников, в то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как Китай планирует увеличить забор воды из реки Ил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нужд нефтяной промышленности. Помимо этого, продолжается загрязнение озера тяжелыми металлами и сульфитами промышленных предприятий. 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рискованная ситуация складывается по реке Иртыш. Кита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й планирует в дальнейшем увеличить забор воды до четырех-пяти кубокилометров в год, что связано как с демографическими процессами на этой территории - КНР планирует довести население округа до 100 млн. человек, используя программы переселения, так и с увел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ичением площади орошаемых земель, для чего Китай строит гидротехнические сооружения на Чёрном Иртыше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3"/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Ресурсно-хозяйственный подход к использованию водных ресурсов, при котором водные ресурсы (располагаемые запасы, объемы заборов, вододеление между госуда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рствами и т.д.) рассматриваются как возможность обеспечения водой потребителей, не учитывает экологическую роль воды и потребность в воде природных ландшафтов, экосистем для сохранения их устойчивости. На примере Арала очевидно, что экономические выгоды в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несбалансированного использования водных ресурсов и экологические и социальные потери от исчезновения моря, разрушения инфраструктуры в Приаралье, массовое ухудшение здоровья населения несопоставимы.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Помимо этого, существует проблема загрязнения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водных ресурсов. Качество поверхностных вод практически по всем водным объектам не соответствует установленным стандартам. Ухудшение качества поверхностных и подземных вод происходит от так называемых исторических загрязнений, а также при сбросе сточных 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од предприятий химической, нефтеперерабатывающей, машиностроительной промышленности и цветной металлургии. Наблюдается несбалансированность между способностью природной среды к восстановлению и антропогенной нагрузкой.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Первый шаг к улучшению качества воды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часто должен начинаться с уделения внимания деятельности, связанной с другими системами природных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Так, например, использование пестицидов, гербицидов и удобрений для повышения продуктивности сельского хозяйства часто является главной причиной поя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вления неточечных источников загрязнений; таким образом, для устранения загрязнения гидрологических систем необходимо обратиться к деятельности на поверхности земли.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водном законодательстве необходимо найти компромиссное решение ме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жду охраной водных ресурсов и их использованием, и весь процесс не должен разрабатываться в ущерб кому-либо из этих направлений. Для этого требуется речной сток разделить на две составляющие, а именно: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«экологический сток», «потенциально-свободный сток».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связи с этим, в водном законодательстве необходимо ввести соответствующие понятия и механизмы, которые будут основными элементами управления водными ресурсами (сохранение водных экосистем, лимиты водопользования, разрешения на специальное водопользование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т.п.).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Многосубъектность в сфере управления водными ресурсами.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Согласно действующему ВК, помимо уполномоченного органа и его ведомства, государственное регулирование водного фонда Республики Казахстан осуществляют еще 9 государственных органов, а также следует понимать, что каждый государственный орган, осуществляющий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регулирование в конкретной отрасли экономики, является заинтересованным субъектом сферы водных отношений, включая экологию, сельское хозяйство, промышленность и пр. При этом стоит отметить, что ВК не предусматривает полноценного закрепления компетенций за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интересованных субъектов, кроме некоторых, что приводит к несогласованности действий государственных органов, размывает границы ответственности и принципы их взаимодействия.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Например, при наступлении чрезвычайных ситуаций, связанных с вредным воздействием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вод (наводнение, паводок, маловодье), случаются конфликты ведомственных интересов уполномоченных государственных органов по управлению водным фондом и по чрезвычайным ситуациям; при выработке электроэнергии на гидроэлектростанциях (далее - ГЭС) часто не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овпадают интересы отраслей сельского хозяйства, энергетики и водного хозяйства; при обеспечении природоохранных попусков для природных объектов пересекаются интересы экологии и отраслей экономики (сельское хозяйство, включая рыбное хозяйство, энергетика,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ромышленность, транспорт).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Поэтому в новом Водном кодексе необходимо закрепить полномочия межведомственного органа для координации деятельности всех субъектов водных отношений.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Также следует отметить недостаточность норм, предусматривающих участие обществе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нности и объединений в управлении водными ресурсами и регулировании отношений в этой сфере. Вместе с тем, регулирование в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отрасли должно идти не только вертикально вниз, но и должно учитываться мнение общественности.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Действующим Водным кодексом участие общ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ественности в управлении водными ресурсами предусмотрено в рамках деятельности бассейнового совета (статья 43), который является консультативно-совещательным органом. Несмотря на то, что статьей 48 ВК предусмотрено, что в Республике Казахстан осуществляетс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я и общественный контроль в области использования и охраны водного фонда, права и полномочия общественности при осуществлении контроля законодательно не определены, что не вполне соответствует принципам «слышащего государства». Необходимо законодательно за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крепить право общественности на информацию о состоянии водных ресурсов, техническом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состоянии водохозяйственных объектов, водном режиме водных объектов и водохозяйственных сооружений. Отсутствие достоверной информации привело к человеческим жертвам и эконо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мическому ущербу при авариях на водохранилищах Кызылагаш в Алматинской области в 2010 году, Кокпекты в Карагандинской области в 2014 году, на водохранилище Сардоба на территории Узбекистана, а также при засухе 2021 года.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Разнообразие потребностей и интерес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ов государства, а также общества и человека в водных ресурсах осложняет задачу управления отраслью, так как требует находить баланс или компромисс между всеми участниками, при этом не забывая о первоочередной задаче сохранения экологического равновесия. В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связи с этим необходимо правовое регулирование общественного участия при управлении водным ресурсам и реализации значимых для общества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проектов в сфере водного хозяйства и водных ресурсов.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проекте ВК необходимо:</w:t>
      </w:r>
    </w:p>
    <w:p w:rsidR="006A0CCA" w:rsidRPr="007D4AAE" w:rsidRDefault="00395E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четко определить зад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ачи и компетенция государственных органов в системе управления водными ресурсами с учетом приоритета охраны водных ресурсов;</w:t>
      </w:r>
    </w:p>
    <w:p w:rsidR="006A0CCA" w:rsidRPr="007D4AAE" w:rsidRDefault="00395E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закрепить роль Водного совета Казахстана как межведомственного органа, координирующего единую политику по водным ресурсам;</w:t>
      </w:r>
    </w:p>
    <w:p w:rsidR="006A0CCA" w:rsidRPr="007D4AAE" w:rsidRDefault="00395E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закрепи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ть формы участия общественности в управлении водными ресурсами.</w:t>
      </w:r>
    </w:p>
    <w:p w:rsidR="006A0CCA" w:rsidRPr="007D4AAE" w:rsidRDefault="00395E96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Регулирование действующим Водным Кодексом отношений, являющихся самостоятельными видами деятельности.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частности, это положения, касающиеся обеспечения безопасности гидротехнических сооружен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ий; водоснабжения и водоотведения в жилищно-коммунальном хозяйстве; разведки и добычи подземных вод; гидромелиорации земель; предупреждения и ликвидации вредного воздействия вод.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Общественные отношения вопросов обеспечения безопасности гидротехнических соо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ружений должны, как в других государствах (РФ,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Узбекистан и т.д.) регулироваться самостоятельными отраслями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законодательства. Также исследования, связанные с подземными водами, – региональные, поисковые, разведочные - должны регулироваться Кодексом о недра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х и недропользований.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Вопросы водоснабжения и водоотведения в ЖКХ являются частным случаем использования водных ресурсов, относятся к ведению уполномоченного органа в области коммунального хозяйства и должны регулироваться самостоятельным законом в силу ва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жности питьевого водоснабжения населенных пунктов, определения и соблюдения стандартов качества питьевой воды, требований к объектам водоснабжения и водоотведения при проектировании, строительстве, реконструкции и эксплуатации.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Основным водопотребителем в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стране является сельское хозяйство, около 70% используемых поверхностных водных ресурсов используется в целях орошения поливных земель через системы ирригации и дренажа. Наибольшие сверхнормативных потерь воды допускается именно при сельскохозяйственном ис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пользовании, и этот показатель составляет до 50-60%. В связи с этим вопросы общественных отношений в области проектирования, строительства, реконструкции и эксплуатации ирригационных и дренажных систем, собственности и управления этими системами, мелиорати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вного состояния поливных земель, статуса и полномочий ассоциаций водопотребителей требуют отдельного законодательного регулирования.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соответствии с преамбулой Закона Республики Казахстан от 11 апреля 2014 года «О гражданской защите» профилактика и ликвидация последствий вредного воздействия вод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данным законодательством, и вопросы безопасности гидротехнических сооружений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(частный случай промышленной безопасности) должны регулироваться данной отраслью законодательства.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Водного кодекса должны являться отношения, связанные с обеспечением водными ресурсами (регулирование, международное сотрудничество), охраной и использованием водных ресурсов, водосбережением, интегрированным управлением водными ресу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рсами и управлением спросом на водные ресурсы.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Предлагается исключить из сферы действия Водного кодекса вопросы, касающиеся обеспечения безопасности гидротехнических сооружений; водоснабжения и водоотведения в жилищно-коммунальном хозяйстве; гидромелиораци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и земель; предупреждения и ликвидации вредного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воздействия вод; создания и деятельности сельскохозяйственных кооперативов водопользователей.</w:t>
      </w:r>
    </w:p>
    <w:p w:rsidR="006A0CCA" w:rsidRPr="007D4AAE" w:rsidRDefault="00395E96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Правовой статус концептуальных программных документов по управлению водными ресурсами Казахстана.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Водным кодексом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разработка и утверждение таких документов, как генеральная схема комплексного использования и охраны водных ресурсов (далее – Генеральная схема) (утверждается Правительством Республики Казахстан) и бассейновые схемы (разработка и утверждение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возложены на уполномоченный орган).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Если Генеральная схема утверждена постановлением Правительства Республики Казахстан от 8 апреля 2016 года № 200, то с даты принятия соответствующих поправок в ВК (2015 год) и до настоящего времени не имеется ни одного 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ормативного правового акта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об утверждении бассейновой схемы. Также следует отметить, что Правила разработки и утверждения генеральной и бассейновых схем комплексного использования и охраны водных ресурсов утверждены приказом министра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Республики Казахстан от 30 марта 2015 года № 19-1/277 и предусматривают утверждение бассейновых схем ведомством уполномоченного органа, каковым с 2019 года является Комитет (т.е. поменялись уполномоченный орган и ведомственная принадле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жность Комитета).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вышеизложенные схемы рассматриваются как   документ ведомственного характера. При этом, как было отмечено выше, вода является основой для развития всех отраслей экономики и территорий.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Для восполнения имеющегося недост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атка Системы государственного планирования Схемы комплексного использования и охраны водных ресурсов законодательно должны войти в систему государственного планирования наряду с национальным планом развития и схемами территориального развития. Все планы,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рограммы и проекты развития отраслей экономики (агропромышленный комплекс, промышленность, энергетика, транспорт, ЖКХ), реабилитации окружающей среды должны разрабатываться на основе данных схем.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Для реализации этой задачи ВК будет пр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едусматривать основные положения касательно содержания и роли схем комплексного использования и охраны водных ресурсов в Системе государственного планирования.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Недостаточная компетенция центрального государственного органа, осуществляющего государственное </w:t>
      </w: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управление водным фондом</w:t>
      </w:r>
      <w:r w:rsidRPr="007D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охраны окружающей среды, сельского хозяйства, включая рыбное и лесное хозяйство, промышленности, энергетики и транспорта оказывает прямое влияние на водные ресурсы.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Казахстане уполномоченным государственным органом, на который возложена задача по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руководству и межотраслевой координации по вопросам реализации государственной политики в сфере управления водных ресурсов, является Министерство экологии, геологии и приро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дных ресурсов (далее – Министерство) (постановление Правительства Республики Казахстан от 5 июля 2019 года № 479 «О мерах по реализации Указа Президента Республики Казахстан от 17 июня 2019 года № 17 «О мерах по дальнейшему совершенствованию системы госуда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рственного управления Республики Казахстан»). Регулятивные, реализационные и контрольно-надзорные функции в области использования и охраны водного фонда осуществляет Комитет по водным ресурсам Министерства (далее – КВР), а также его бассейновые инспекции.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Объективно, в условиях подведомственности КВР какому-либо отраслевому министерству (как правило, сельского хозяйства или экологии) невозможно говорить о независимости и уверенном положении данного государственного органа, его беспристрастном положении при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стратегических и иных функций по управлению водными ресурсами, а в частности, решении вопросов водораспределения.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Другой проблемой является отсутствие в системе управления водными ресурсами специализированной службы, отвечающей за мониторинг 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учет поверхностных и подземных ресурсов. Вследствие этого, отсутствует объективная информация о количестве и качестве поверхностных и подземных водных ресурсов.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Из ВК и Положения о КВР, утвержденного приказом ответственного секретаря Министерства от 1 авг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уста 2019 года № 8-П, усматривается наличие несвойственных полномочий КВР, в том числе контроль за выполнением условий и требований международных соглашений о трансграничных водах,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аттестация организаций на право проведения работ в области безопасности пло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тин,  осуществление контроля за соблюдением собственниками требований, установленных нормативными правовыми актами в области безопасности плотин, так как они относятся к иным сферам, например, обеспечения промышленной безопасности, иностранных дел.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Отдель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но следует упомянуть компетенцию КВР, касающуюся международного сотрудничества, в частности, формальность данного положения. На настоящий момент обеспечение сотрудничества с сопредельными государствами по вопросам регулирования водных отношений, рациональн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ого использования и охраны трансграничных вод, обеспечение международного сотрудничества в области использования и охраны трансграничных вод возложено на Департамент трансграничных рек, входящий в состав Министерства. Представляется, что разделение функции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сотрудничества ограничивает роль КВР и размывает пределы ответственности между ведомством и структурной единицей Министерства.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КВР осуществляет совместную водохозяйственную деятельность с сопредельными государствами.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Ведение госуда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рственного водного кадастра в части подземных вод, согласование изменений в проекты поисково-оценочных работ на подземные воды по выданным лицензиям на геологическое изучение недр, организация и проведение государственной экспертизы запасов участков подзем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ных вод является компетенцией Комитета геологии (далее - КГ) Министерства.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Недостаточно высокий в иерархии государственных органов статус КВР и КГ, их нахождение в составе какого-либо министерства и постоянные сокращения штата (включая штаты бассейновых инспекций и межрегиональных департаментов) не позволяют им полностью и надлеж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ащим образом осуществлять возложенные функции.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Подобное положение КВР закономерно экстраполируется на бассейновые инспекции, являющиеся ведомственными территориальными органами. «Водный» вопрос в силу принципа бассейнового управления является межрегиональ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ным, и бассейновые инспекции должны обладать соответствующим статусом по сравнению с административно-территориальными единицами. На практике местные исполнительные органы областей и водопользователи зачастую игнорируют требования бассейновых инспекций и 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комендации бассейновых советов, что отрицательно сказывается на состоянии, охране и использовании водных объектов и ресурсов, особенно в вопросах установления водоохранных зон и полос водных объектов, предоставления земельных участков в пределах земель вод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ного фонда, обеспечения охраны и санации водных объектов, соблюдения условий водного сервитута и т.д.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Основные водоисточники (реки, водохранилища, бассейны и месторождения подземных вод) Казахстана имеют межобластное и межотраслевое значение. В связи с эти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м при использовании водных ресурсов этих источников пересекаются экологические и экономические интересы разных областей. Например, между Туркестанской и Кызылординской по реке Сырдарья, Костанайской и Актюбинской по реке Улькаяк, Актюбинской и Атырауской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 рекам Ойл, Жем и Западно-Казахстанской и Атырауской по реке Жайык.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подобных случаях роль бассейновых инспекций и их решения по принципу бассейнового управления (статья 34 ВК) должны быть решающими и обязательными.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ВК требуется у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силение статуса и компетенции КВР и его бассейновых инспекций, а также КГ и его межрегиональных департаментов.</w:t>
      </w:r>
    </w:p>
    <w:p w:rsidR="006A0CCA" w:rsidRPr="007D4AAE" w:rsidRDefault="00395E96">
      <w:pPr>
        <w:keepNext/>
        <w:keepLines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Недостаток государственно-информационного обеспечения деятельности по управлению водными ресурсами. 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управления водным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ресурсами Казахстана должно осуществляться на основе государственного мониторинга поверхностных и подземных вод, проведения государственного учета водопотребления и их использования, которые исполняются различными организациями и учреждениями, например:</w:t>
      </w:r>
    </w:p>
    <w:p w:rsidR="006A0CCA" w:rsidRPr="007D4AAE" w:rsidRDefault="00395E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учёт водопользования/водопотребления ведет КВР с его территориальными структурными подразделениями и подведомственными организациями;</w:t>
      </w:r>
    </w:p>
    <w:p w:rsidR="006A0CCA" w:rsidRPr="007D4AAE" w:rsidRDefault="00395E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мониторинг поверхностных вод относится к деятельности РГП «Казгидромет»;</w:t>
      </w:r>
    </w:p>
    <w:p w:rsidR="006A0CCA" w:rsidRPr="007D4AAE" w:rsidRDefault="00395E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мониторинг подземных вод относится к деятельности ПГО «Казгидрогеология»;</w:t>
      </w:r>
    </w:p>
    <w:p w:rsidR="006A0CCA" w:rsidRPr="007D4AAE" w:rsidRDefault="00395E9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космический мониторинг на основе дистанционного зондирования Земли ведет АО «НК «Қазақстан Ғарыш Сапары». 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Всего в стране действуют 377 гидрологических постов. На сегодняшний день по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уровню охвата гидрометеорологическими данными государственная сеть значительно отстает от развитых стран, в результате речной сток как основа водообеспечения страны слабо изучен.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Эффективное управление невозможно без наличия оперативной информации о колич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естве и качестве водных ресурсов. В свою очередь, нехватка научно-технической информации (результаты многолетних научных исследований, практических изысканий) по многочисленным вопросам речного стока сильно сказывается на эффективности управления водными 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есурсами, устойчивости водообеспечения экономики и населения. Так, в настоящее время в век развития искусственного интеллекта нет точного и полноценного представления о количестве рек и озер, о состоянии водных ресурсов, о состоянии внутригодового режима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тока, о стоке половодья и паводков, о стоке меженного периода, о стоке ионов и наносов, о качестве и о многих других характеристиках стока рек, без которых в принципе неосуществимо управление.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Государственный водный кадастр де-юре ведется КВР. Ненадлежащая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система учета водопотребления и водопользования, отсутствие автоматизации в их инфраструктурной базе является слабой стороной оценки количественного антропогенного воздействия на водные ресурсы страны.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современных условиях автоматизация и цифровизация 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вляются действенными инструментами повышения эффективности управленческих и технологических процессов. При этом в системе управления водными ресурсами слабо применяются современные цифровые технологии, которые позволяют оперативно оценивать ситуацию и прин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имать точные своевременные решения.</w:t>
      </w:r>
    </w:p>
    <w:p w:rsidR="006A0CCA" w:rsidRPr="007D4AAE" w:rsidRDefault="00395E96">
      <w:pPr>
        <w:tabs>
          <w:tab w:val="left" w:pos="851"/>
          <w:tab w:val="left" w:pos="993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В 2021 году на водохозяйственных объектах республиканской собственности уровень рабочей автоматизации составлял 6% (17 из 87) водохранилищ, 9% плотин и гидроузлов, 0,5% (2 ед.) магистральных каналов и 0,4% (2 ед.) межхоз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яйственных каналов (К-19 и К-32). Итого из 3654 объектов гидротехнических сооружений лишь 52 полностью автоматизированы (1,4%), а пункты наблюдений государственной сети на подземные воды вовсе не автоматизированы.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При ведении хозяйственной детальности маг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истральных и межхозяйственных каналов производится учет с помощью бумажной отчетности без внедрения оперативного коммерческого учета воды. Отсутствует доведение цифровизации до конечного потребителя – фермера, получающего актуальную информацию по объемам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отребленной воды.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Отсутствует распределенная платформа, обеспечивающая целостное удаленное управление гидротехническими сооружениями и подразумевающая автоматизацию и диспетчеризацию расчетно-билингового учета по примеру централизованной информационной арх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итектуры международных аналогов (Израиль, Узбекистан).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Неудовлетворительной остается степень оснащения приборами учета воды у водопользователей. Уровень приборизации расчета водопотребления в целом по республике составляет 50% - 55%.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Тенденция к цифровиза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ции экономики и автоматизации производственных и административно-управленческих процессов должна поддерживаться разработкой и внедрением соответствующими решений в отрасль водных ресурсов и водного хозяйства. Новой редакцией Водного кодекса должны быть пре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дусмотрены нормы, стимулирующие к внедрению цифровизации и автоматизации по всей цепочке управления водными ресурсами (мониторинг, учет, оценка, регулирование, подготовка, транспортировка и водопотребление).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ВК необходимо предусмотреть:</w:t>
      </w:r>
    </w:p>
    <w:p w:rsidR="006A0CCA" w:rsidRPr="007D4AAE" w:rsidRDefault="00395E96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круг и функции субъектов, ответственных за ведение учета и мониторинга, предоставление данных учета и мониторинга, а также за оценку водных ресурсов, в том числе путем создания гидрологической службы ;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создание единой Наци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ональной информационной системы водных ресурсов.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Данная информационная система будет консолидировать информацию о государственном учете водных ресурсов, государственном мониторинге, количестве и состоянии объектов национальной водохозяйственной инфраструкт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уры, количестве и состоянии объектов частной и бесхозной водохозяйственной инфраструктуры, Водный кадастр, а также иные сведения.</w:t>
      </w:r>
    </w:p>
    <w:p w:rsidR="006A0CCA" w:rsidRPr="007D4AAE" w:rsidRDefault="00395E96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Проблемы государственного контроля в управлении водными ресурсами. 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недостатками в сфере регуляторного контроля явля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ются: 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отсутствие единого центра ответственности за отрасль; 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сфера находится в зоне ответственности нескольких государственных органов; 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отсутствие четкого разграничения полномочий государственных органов, осуществляющих формирование политики в отрасли;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ри наличии сферы государственного контроля в данной области отсутствует государственный надзор в отрасли (согласно Предпринимательскому кодексу Республики Казахстан);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отсутствие единой долгосрочной стратегии развития в отрасли;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действующая нормативно-правовая база не соответствует задачам развития отрасли;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разрабатываются, утверждаются и применяются разными государственными органами без координации друг с другом;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правовые пробелы и неактуальность законод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ательства, регулирующего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полномочия и функции местных исполнительных органов для осуществления эффективного контроля за деятельностью субъектов в пределах соответствующей территории;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отсутствие надлежащего ведомственного государственного контроля за деятел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ьностью местных исполнительных органов в сфере охраны и использования водных ресурсов и выполнению ими своих полномочий</w:t>
      </w:r>
      <w:r w:rsidRPr="007D4AAE">
        <w:t>.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Правоприменительная практика действующего водного законодательства показала несовершенство норм, касающихся статуса и полномочий инспек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торов, осуществляющих государственный контроль в области охраны и использования водных ресурсов.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Систематическое наложение мораториев на проверки субъектов предпринимательства не способствуют оперативному решению задач государственного контроля и обеспечен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ию безопасности гидротехнических сооружений и рационального водопользования. Не регламентировано проведение профилактических проверок в сфере водных ресурсов, что также препятствует своевременному пресечению и недопущению нарушений водного законодательства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, которые могут привести к необратимым последствиям.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ВК будет предусматривать:</w:t>
      </w:r>
    </w:p>
    <w:p w:rsidR="006A0CCA" w:rsidRPr="007D4AAE" w:rsidRDefault="00395E9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приведение норм ВК в соответствие с положениями новой регуляторной политики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 учетом приоритета охраны водных ресурсов;</w:t>
      </w:r>
    </w:p>
    <w:p w:rsidR="006A0CCA" w:rsidRPr="007D4AAE" w:rsidRDefault="00395E9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государственного надзора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за соблюдением требований законодательства Республики Казахстан в области охраны и использования водного фонда.</w:t>
      </w:r>
    </w:p>
    <w:p w:rsidR="006A0CCA" w:rsidRPr="007D4AAE" w:rsidRDefault="00395E96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Законодательные пробелы в области охраны и использования подземных вод.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 подземные воды приходится до трети мировых заборов воды, удовлетворяющих потребность 2 миллиардов человек и составляющих свыше 40% воды для полива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, причем некоторые из них не смогут быть возобновлены в масштабах жизни человека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Большой объем запасов подземных вод открывает широкие возможности, особенно для регионов, не располагающих иными источниками. Однако это становится и большой проблемой на будущее, так как значительная часть запасов подземных вод не возобновляема, а медленн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 пополняющиеся водоемы могут быстро истощиться. Устойчивое использование запасов подземных вод ограничивают сложности мониторинга водоотбора индивидуальными потребителями и его влияния на состояние запасов.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подземных вод состоит в том, что в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поле правового регулирования они рассматриваются как полезные ископаемые, водный ресурс и компонент окружающей среды и в равной степени должны регулироваться Кодексом о недрах и недропользовании, Водным и Экологическим кодексами.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разное время функции по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управлению, охране и использованию подземных вод были перераспределены между различными государственными органами. В результате целый ряд положений вышеуказанных кодексов не коррелирует как внутренне, так и между собой в части организации и согласования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роведения поисково-оценочных работ на подземные воды, проектирования и согласования их промышленной разработки, мониторинга подземных вод в рамках разрешений на специальное водопользование и охраны подземных вод от истощения по месторождениям,</w:t>
      </w:r>
      <w:r w:rsidRPr="007D4AAE"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что в перспе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ктиве представляет угрозу утраты стратегических ресурсов подземных вод.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Поскольку подземные воды рассматриваются как составляющая водного фонда, то общественно-правовые отношения в сфере использования и охраны подземных вод должны быть предусмотрены в ново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й редакции Водного кодекса. Правовой пробел в этом вопросе приводит к различным проблемам по сохранению и возобновлению месторождений запасов подземных вод, примером тому могут служить проблемы месторождения подземных вод «Кок жиде» в Актюбинской области 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ри промышленной добыче углеводородов.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целях исключения противоречий предлагается исключить подземные воды из категории полезных ископаемых и определить их как водные ресурсы, и исходя из этого определить вопросы их мониторинга, учет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а, охраны, использования и государственного контроля в ВК. </w:t>
      </w:r>
    </w:p>
    <w:p w:rsidR="006A0CCA" w:rsidRPr="007D4AAE" w:rsidRDefault="00395E96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Недостаточное государственное финансирование и низкая инвестиционная привлекательность отрасли.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Согласно законодательству Республики Казахстан по бюджетным программам, касающимся управления водны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ми ресурсами, выделено и планируется выделить следующие суммы на бюджетные программы, касающиеся отрасли водного хозяйства и управления водными ресурсами: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9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511"/>
        <w:gridCol w:w="4536"/>
      </w:tblGrid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(АБП)</w:t>
            </w:r>
          </w:p>
        </w:tc>
        <w:tc>
          <w:tcPr>
            <w:tcW w:w="2511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тыс.тенге</w:t>
            </w:r>
          </w:p>
        </w:tc>
        <w:tc>
          <w:tcPr>
            <w:tcW w:w="4536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 программа 254 «Эффективное управление водными ресурсами»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2019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31 317 715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(МСХ)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23 910 507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50 066 803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 декабря 2020 года «О республиканском бюджете на 2021 – 2023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2022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19 614 445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2023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13 928 038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Бюджетная программа 268 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«Усовершенствование ирригационных и дренажных систем»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2019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14 964 021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(МСХ)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87 470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(МСХ)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87 470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18 536 518</w:t>
            </w:r>
          </w:p>
        </w:tc>
        <w:tc>
          <w:tcPr>
            <w:tcW w:w="453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 декабря 2020 года «О республиканском бюджете на 2021 – 2023 годы»</w:t>
            </w: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Бюджетная программа 267 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доступности знаний и научных исследований»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2019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472 657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3 949 265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 декабря 2020 года «О республиканском бюджете на 2021 – 2023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(МСХ)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8 914 566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2022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3 963 854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(МСХ)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8 548 000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2022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3 865 902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Бюджетная программа 039 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гидрометеорологического и экологического мониторинга»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2019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7 826 125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(МЭ)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7 837 958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7 827 530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7 826 685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 декабря 2020 года «О республиканском бюджете на 2021 – 2023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2022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7 827 330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2023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7 829 293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Бюджетная программа 092 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«Развитие, содержание водного транспорта и водной инфраструктуры»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2019 (МИИР)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15 241 864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12 061 752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13 061 752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(МИИР)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13 716 711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2 декабря 2020 года «О республиканском бюджете на 2021 – 2023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2022 (МИИР)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13 661 729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2023 (МИИР)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13 661 729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jc w:val="center"/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 программа 089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рационального и комплексного использования недр и повышение геологической изученности территории Республики Казахстан»</w:t>
            </w: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102 </w:t>
            </w:r>
            <w:r w:rsidRPr="007D4AAE">
              <w:t>«</w:t>
            </w: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Региональные, геолого-съемочные, поисково-оценочные и поисково-разведочные работы» (работы по гидрогеологии)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(МИР)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363 699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508 619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567 738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9140" w:type="dxa"/>
            <w:gridSpan w:val="3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103 «Мониторинг минерально-сырьевой базы и недропользования, подземных вод и опасных геологических процессов»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(МИР)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561 709</w:t>
            </w:r>
          </w:p>
        </w:tc>
        <w:tc>
          <w:tcPr>
            <w:tcW w:w="4536" w:type="dxa"/>
            <w:vMerge w:val="restart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Казахстан от 30 ноября 2018 года «О республиканском бюджете на 2019 – 2021 годы»</w:t>
            </w: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2020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406 123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CCA" w:rsidRPr="007D4AAE">
        <w:tc>
          <w:tcPr>
            <w:tcW w:w="2093" w:type="dxa"/>
          </w:tcPr>
          <w:p w:rsidR="006A0CCA" w:rsidRPr="007D4AAE" w:rsidRDefault="00395E96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2021 (МЭГПР)</w:t>
            </w:r>
          </w:p>
        </w:tc>
        <w:tc>
          <w:tcPr>
            <w:tcW w:w="2511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412 698</w:t>
            </w:r>
          </w:p>
        </w:tc>
        <w:tc>
          <w:tcPr>
            <w:tcW w:w="4536" w:type="dxa"/>
            <w:vMerge/>
          </w:tcPr>
          <w:p w:rsidR="006A0CCA" w:rsidRPr="007D4AAE" w:rsidRDefault="006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AAE">
        <w:rPr>
          <w:rFonts w:ascii="Times New Roman" w:eastAsia="Times New Roman" w:hAnsi="Times New Roman" w:cs="Times New Roman"/>
          <w:i/>
          <w:sz w:val="24"/>
          <w:szCs w:val="24"/>
        </w:rPr>
        <w:t>Таб. 1 Планирование республиканского бюджета на нужды водного хозяйства (2019 – 2023 год)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Как видно из таблицы, наблюдается ежегодное снижение объема выделяемых государственных средств на отрасль, за исключением корректировок на 2021 год. Для сравнения, потребности отрасли в реконструкции, капитальном ремонте и строительстве гидротехнических со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оружений на территории Казахстана, по оценкам уполномоченного органа, составляют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свыше 925 млрд. тенге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При этом гидротехнические сооружения (водохранилища, гидроузлы, плотины) обеспечивают водную и тем самым экологическую, экономическую, продовольственную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национальную безопасность страны, обеспечивая экологические нужды, потребности отраслей экономики и предупреждая разрушительные воздействия вод. Сокращение государственных расходов на содержание и расширение сети гидротехнических сооружений влечет угроз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у их техническому состоянию и эксплуатации, что в перспективе может нанести ущерб безопасности страны.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По бюджетной программе 267 «Повышение доступности знаний и научных исследований» (финансирование отраслевой науки) можно видеть нестабильность финансирования по годам и по субъектам и тенденцию к сокращению, что отрицательно сказывается на состоянии науки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сейчас и в будущем отразится на конкурентоспособности Казахстана в мировой науке и производстве.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Львиная доля всех расходов на науку (в целом) в мире приходится на Японию (от 3,12 % от ВВП в 2002 г. до 3,47% от ВВП в 2013 г.), Германию (2,42% и 2,85%), СШ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 (2,55% и 2,73%), Францию (2,17% и 2,23%) и Китай (1,07% и 2,08%). Как можно заметить, государственное финансирование науки в данных странах, являющихся передовыми в области науки и технологий в мире, показывает стабильный рост. В то же время, по статисти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ке, 80% стран инвестируют в научные исследования менее 1% ВВП, для Казахстана эти показатели составляют, к примеру, 0,18% от ВВП на НИОКР в 2013 году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и 0,12% в 2020 году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Снижение объема государственных средств в науку является тревожной тенденцией для К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азахстана, которая на фоне наукоемких развитых стран свидетельствует как минимум о ненадлежащем отношении государства к науке, которое потенциально выливается в застой или откат научной мысли и не способствует конкурентоспособности страны на мировой арене.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 XXI веке рост экономики и благосостояния народа достигаются за счет научных исследований, развития, внедрения, экспорта прорывных технологий и техник, которые должны поддерживаться государством в первую очередь.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Слабое финансирование науки отражается 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обеспеченности кадрами научно-исследовательского профиля. В странах Центральной Азии, как отмечается в докладе ЮНЕСКО о науке (2021 год), показатель государственного финансирования науки снизился за четыре года с 0,17% ВВП до 0,12%. Также в Центральной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Азии стало меньше ученых-исследователей: если в 2014 году было 609 ученых на миллион жителей, то в 2018 году - 545 на миллион жителей (для сравнения: в России это соотношение составляет 3075 и 2784, соответственно)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Развитие гидрогеологического, гидрометеорологического и экологического мониторинга по затратам республиканского бюджета демонстрирует определенную стабильность, однако, как показывает состояние оснащенности гидрометеорологической службы и государственного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мониторинга водных ресурсов, этих средств недостаточно для полноценного обеспечения республики качественными данными. В рамках государственного мониторинга подземных вод ввиду недостаточного финансирования не проводятся работы по ведению мониторинга техног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енного загрязнения подземных вод на полигонах и постах, мониторинг опасных геологических процессов, а также работы по восстановлению вышедших из строя пунктов наблюдений режимной сети. Помимо технологического развития, эти виды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мониторинга должны быть авто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матизированы и сведены в базу данных, в режиме текущего времени позволяющую получать и оценивать данные о состоянии водных ресурсов, гидромониторинга и пр.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Полагаем, недостатки государственного финансирования были бы не столь существенными, если бы отрасль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водных ресурсов и водного хозяйства привлекала частные инвестиционные средства в восполняющем этот недостаток объеме.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Несмотря на то, что некоторые виды экономической деятельности, связанные с водными ресурсами и водным хозяйством, включены в перечень при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оритетных видов деятельности (постановление Правительства Республики Казахстан от 14 января 2016 года № 13 «О некоторых вопросах реализации государственной поддержки инвестиций»), объем инвестиций в отрасль и смежные отрасли остается крайне низким. 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864"/>
        <w:gridCol w:w="1559"/>
        <w:gridCol w:w="1560"/>
        <w:gridCol w:w="1546"/>
        <w:gridCol w:w="1289"/>
        <w:gridCol w:w="15"/>
      </w:tblGrid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 (АТЕ)</w:t>
            </w:r>
          </w:p>
        </w:tc>
        <w:tc>
          <w:tcPr>
            <w:tcW w:w="1559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г., % или тыс.тг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г., % или тыс.тг.</w:t>
            </w:r>
          </w:p>
        </w:tc>
        <w:tc>
          <w:tcPr>
            <w:tcW w:w="1546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г., % или </w:t>
            </w:r>
          </w:p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тг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г., % или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тг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left="-10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видов экономической деятельности инвесторов по направлениям использования в общем объеме инвестиций в основной капитал</w:t>
            </w:r>
          </w:p>
          <w:p w:rsidR="006A0CCA" w:rsidRPr="007D4AAE" w:rsidRDefault="006A0CCA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Промышленность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Водоснабжение; сбор, обработка и удаление отходов,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по ликвидации загрязнений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Сбор, обработка и распределение воды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и обработка сточных вод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Сельское, лесное и рыбное хозяйство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Рыболовство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Морское и пресноводное рыболовство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Рыбоводство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Морское и пресноводное рыбоводство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Гражданское строительство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водных сооружений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 Мангистауская область</w:t>
            </w:r>
          </w:p>
        </w:tc>
        <w:tc>
          <w:tcPr>
            <w:tcW w:w="1559" w:type="dxa"/>
          </w:tcPr>
          <w:p w:rsidR="006A0CCA" w:rsidRPr="007D4AAE" w:rsidRDefault="006A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0CCA" w:rsidRPr="007D4AAE" w:rsidRDefault="006A0CCA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A0CCA" w:rsidRPr="007D4AAE" w:rsidRDefault="006A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Инвестиции, направленные на охрану окружающей среды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Водоснабжение; сбор, обработка и удаление отходов,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по ликвидации загрязнений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Сбор, обработка и распределение воды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544 146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Инвестиции, направленные на охрану окружающей среды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Водоснабжение; сбор, обработка и удаление отходов,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по ликвидации загрязнений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Очистка сточных вод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2 909 014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Инвестиции в строительство по направлениям использования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Гражданское строительство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водных сооружений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6A0CCA" w:rsidRPr="007D4AAE" w:rsidRDefault="00395E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(Мангистауская область, 100%)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785 168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Промышленность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Сбор, обработка и распределение воды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255 722 703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Промышленность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и обработка сточных вод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57 242 878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Сельское, лесное и рыбное хозяйство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Морское рыболовство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6A0CC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(Кызылординская область, 100%)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33 406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Пресноводное рыболовство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6A0CC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236 690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Пресноводное рыбоводство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6A0CC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 (Туркестанская область, 100%)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251 982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Удельный вес отраслей промышленности в общем объеме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инвестиций в основной капитал</w:t>
            </w:r>
          </w:p>
          <w:p w:rsidR="006A0CCA" w:rsidRPr="007D4AAE" w:rsidRDefault="006A0CC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Водоснабжение; сбор, обработка и удаление отходов, </w:t>
            </w: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по ликвидации загрязнений</w:t>
            </w:r>
          </w:p>
          <w:p w:rsidR="006A0CCA" w:rsidRPr="007D4AAE" w:rsidRDefault="006A0CCA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Сбор, обработка и распределение воды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546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и обработка сточных вод</w:t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546" w:type="dxa"/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6A0CCA" w:rsidRPr="007D4AAE">
        <w:trPr>
          <w:gridAfter w:val="1"/>
          <w:wAfter w:w="15" w:type="dxa"/>
        </w:trPr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8" w:type="dxa"/>
            <w:gridSpan w:val="5"/>
          </w:tcPr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выполненных строительных работ по объектам</w:t>
            </w:r>
          </w:p>
          <w:p w:rsidR="006A0CCA" w:rsidRPr="007D4AAE" w:rsidRDefault="006A0CCA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CCA" w:rsidRPr="007D4AAE" w:rsidRDefault="00395E9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кораблей и плавучих конструкций</w:t>
            </w: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1"/>
            </w:r>
          </w:p>
        </w:tc>
      </w:tr>
      <w:tr w:rsidR="006A0CCA" w:rsidRPr="007D4AAE">
        <w:tc>
          <w:tcPr>
            <w:tcW w:w="680" w:type="dxa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64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60" w:type="dxa"/>
          </w:tcPr>
          <w:p w:rsidR="006A0CCA" w:rsidRPr="007D4AAE" w:rsidRDefault="00395E96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46" w:type="dxa"/>
          </w:tcPr>
          <w:p w:rsidR="006A0CCA" w:rsidRPr="007D4AAE" w:rsidRDefault="0039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304" w:type="dxa"/>
            <w:gridSpan w:val="2"/>
          </w:tcPr>
          <w:p w:rsidR="006A0CCA" w:rsidRPr="007D4AAE" w:rsidRDefault="00395E9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AA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Таб. 2 Статистические показатели инвестиционной деятельности (водное хозяйство и водные ресурсы)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Низкая привлекательность отрасли объясняется ее социально-жизненной значимостью и, следовательно, государственным регулированием тарифов (низкая стоимость воды), которая не позволяет как в текущем времени субъекту квазигосударственного сектора (РГП «Казвод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хоз») выйти хотя бы на безубыточность, так и потенциальные инвесторы оценивают этот фактор как препятствующий основной цели предпринимательской деятельности – извлечению прибыли. Не последнюю роль играют изношенность инфраструктуры, слабая автоматизация 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нехватка специалистов.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Вопросы, касающиеся принципов расходования бюджетных средств на нужды отрасли, будут отражены в ВК и сопутствующем законопроекте в соответствии с предметом регулирования.</w:t>
      </w:r>
    </w:p>
    <w:p w:rsidR="006A0CCA" w:rsidRPr="007D4AAE" w:rsidRDefault="00395E9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Стоимость воды не соответствует ее ценн</w:t>
      </w: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>ости.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Для страны, находящейся в состоянии водного дефицита, мы довольно халатно относимся к расходу воды и не принимаем достаточных (хотя бы минимальных) мер для водосбережения. Дальнейшее нерациональное использование водных ресурсов должно быть остановлен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о, а подход к разумному, экологичному и экономному расходованию воды должен стать основой нового порядка жизнедеятельности и управления водными ресурсами в стране.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Так, по данным статистики, показатели утечки и неучтенного расхода воды по Республики Казахс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тан составили в 2019 году 241 031,1 тыс. м³ (10,3% ко всей поданной воды в сеть), в 2020 году – 246 752,5 тыс. м³ (10,2%); максимум этого показателя пришелся на 2008 год - 357 625,6 тыс. м³. (17,4%)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Республики Казахстан от 25 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екабря 2017 года «О налогах и других обязательных платежах в бюджет (Налоговый кодекс)» ставки платы за пользование водными ресурсами поверхностных источников устанавливаются местными представительными органами областей, городов республиканского значения 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столицы на основании Методики расчета платы, утвержденной Приказом и.о. Министра сельского хозяйства РК №223 от 14 апреля 2009 года.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Расчет производится на основе утвержденных базовых ставок, которые ежегодно индексируются исходя из официального уровня 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нфляции за соответствующий год, публикуемый Агентством по статистике РК.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Вместе с тем, размер базовых ставок определен исходя из реалий 2009 года и несмотря на регулярную индексацию на уровень инфляции не отражают в настоящее время действительную экономиче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скую ценность воды. Так,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базовая ставка использования воды в сельском хозяйств в Бассейне реки Сырдарьи и Аральского моря составляет 51 тенге за 1 000 куб.м., что составляет менее 1% затрат на производство основных сельскохозяйственных культур.</w:t>
      </w:r>
    </w:p>
    <w:p w:rsidR="006A0CCA" w:rsidRPr="007D4AAE" w:rsidRDefault="00395E9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 заинтересованность в использовании водоэкономных производств и водосберегающего оборудования не является экономической необходимостью как для производителей продукции, так и организаций, поставляющих производителям воду. В связи с этим в целях достижения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понимания потребителями экономической ценности водных ресурсов страны предлагается увеличить базовую ставку, являющуюся основанием для расчета платы за пользование воды из поверхностных источников.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водоснабжению связано с существе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нными расходами, особенно если предполагает создание инфраструктуры, и затраты на привлечение инвестиций, эксплуатацию, содержание, организацию водоснабжения должны покрываться за счет адекватных тарифов на услуги по подаче и отвода воды. Тарифы – это опла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та за оказание услуги по подаче воды водопотребителям, которые оказывают водохозяйственные организаций (государственные и частные). В соответствии с Законом Республики Казахстан от 27 декабря 2018 года «Об естественных монополиях» услуги водохозяйственных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систем относятся к сфере естественных монополий, и их тарифы разрабатываются с соответствующими методиками, утверждёнными уполномоченным органом по регулированию деятельности субъектов естественных монополий.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Казахстане среднеотпускной тариф на подачу во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ды по каналам на период с 1 августа 2021 года по 31 июля 2022 года составляет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2,507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тенге/м³ (без НДС), а с 1 августа текущего года составит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2,455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тенге/м³ (без НДС)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Тарифы на подачу воды в Казахстане являются едва ли не самыми низкими в мире, что вряд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ли является оправданным в условиях водного дефицита, в котором мы пребываем. Для сравнения, аналогичный тариф в Израиле формируется по прогрессирующей ставке и может составлять от 0,60 до 1,25 долларов США за 1 кубометр воды.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Уровень тарифов на подачу воды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не покрывают затраты на надлежащую эксплуатацию и техобслуживание систем водоснабжения и ирригации. Это приводит к потери технической устойчивости сооружений и к значительным потерям воды особенно в сельском хозяйстве, где они достигают 50 - 60%.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тем, следует избегать и противоположной тенденции: придание воде серьезной финансовый ценности может подорвать принцип справедливого распределения (OECD, 2000)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Только при законодательном определении (признании) экономической ценности воды можно обеспечит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ь рациональное и эффективное использование водных ресурсов.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низкую стоимость услуги по подаче воды сельхозтоваропроизводителям, законодательством предусмотрено субсидирование этой стоимости. Размер субсидии на 1 м³ приобретенной поливной воды составляет 50% от тарифа с НДС для рисовых культур, для други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х услугополучателей субсидии на 1 м³ поставленной воды устанавливается дифференцированно в процентном отношении (от 60 до 85%) от тарифов независимо от способов полива, подачи воды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5"/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образом, фактическая стоимость приобретаемой услуги по подаче воды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сельхозтоваропроизводителей будет составлять от 33 тиын (для рисовых культур) до 17 и выше тенге (для других культур при тарифе свыше 20 тенге на 1 м³).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Текущая ситуация с нерациональным использованием водных ресурсов показывает, что двадцатилетняя практика субсидирования не принесла ожидаемых результатов. В связи с этим, требуется пересмотреть меры государственной поддержки политики водосбережения, чтобы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вода получила реальную экономическую стоимость, необходимую для повышения эффективности водопользования.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Политика ценообразования на воду может создавать стимулы для экономного использования воды и способствовать привлечению ресурсов на строительство, экс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плуатацию и обслуживание, повысить окупаемость систем обеспечения поливной водой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 В сочетании с надлежащими вспомогательными мерами политика ценообразования может служить повышению эффективности и устойчивости водопользования.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При этом необходимо признава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ть культурные нормы и обеспечивать людям достаточные объемы воды для удовлетворения их основных потребностей.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Для стимулирования экономного, бережливого и эффективного использования и транспортировки воды предлагается пересмотреть по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дходы к установлению размера платы за пользование водными ресурсами  и определить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ее как дифференцированную с применением понижающих коэффициентов в случае внедрения водопользователем новых водосберегающих, очистных технологий, модернизации имеющегося обор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удования и иных действий, направленных на повышение эффективности использования воды.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Слабая степень внедрения водосберегающих наилучших имеющихся технологий в </w:t>
      </w: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>отраслях экономики.</w:t>
      </w:r>
    </w:p>
    <w:p w:rsidR="006A0CCA" w:rsidRPr="007D4AAE" w:rsidRDefault="00395E9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Крайне низким остается уровень внедрения водосберегающих технологий в водопользовании и водопотреблении по республике. По информации Счетного комитета по контролю за исполнением республиканского бюджета, по итогам 2019 года выявлено, что из 1117 предприяти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й-водопотребителей обязательное оборотное водопользование внедрено лишь на 131 предприятии (11,7% от их общего количества)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 При этом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доля вторично использованной воды в общем объеме использованной воды остается все еще на крайне низком уровне, не доходя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 до 5 %.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Низким коэффициентом использования (КПД) воды характеризуется орошение. Так, по информации КазНИИ рисоводства КПД оросительных систем составляет 0,5-0,55, т.е. при средней норме орошения сельскохозяйственных культур 8,6 тыс. 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/га из поверхностн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ых источников забирается 12,0 тыс. м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/га воды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При этом в южных областях страны, на которые приходится основная доля орошаемого земледелия, уровень внедрения водосберегающих технологий составляет всего 3% от общей площади орошаемых земель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настоящее 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ремя в рамках государственной поддержки в целях стимулирования сельхозтоваропроизводителей к внедрению водосберегающих технологий орошения с 2014 года реализуется программа субсидирования по возмещению части расходов, понесенных субъектом агропромышленного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комплекса, при инвестиционных вложениях. Следует отметить, что норматив возмещения затрат занижен, предельная сумма возмещения составляет не более 350,0 тыс. тенге на 1 га. При этом средняя рыночная стоимость системы по водосберегающим технологиям орошени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я составляет более 1,26 млн. тенге на 1 га, что с учетом предельной суммы возмещения составляет 27,7 %.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Тем не менее, к 2021 году за счет государственной поддержки площади водосберегающих технологий орошения составили 210,6 тыс. га (13,13%), в том числе до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ждевание – 160,8 тыс.га (10,03%), капельное орошение – 49,8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тыс.га (3,1%). Дальнейшее внедрение водосберегающих технологий орошения позволит добиться экономии оросительной воды на 20-30% и повысить продуктивность ее использования в 2,5 раза.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</w:t>
      </w: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ВК предлагается предусмотреть обязанность водопользователей внедрять и применять водосберегающие технологии при поддержке государства.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7D4AAE">
        <w:rPr>
          <w:rFonts w:ascii="Times New Roman" w:eastAsia="Times New Roman" w:hAnsi="Times New Roman" w:cs="Times New Roman"/>
          <w:sz w:val="28"/>
          <w:szCs w:val="28"/>
        </w:rPr>
        <w:t>Несмотря на то, что Экологический кодекс предусматривает институт наилучших доступных техник, в целях рациональ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ного использования водных ресурсов ВК будет предусматривать стимулирование внедрения наилучших имеющихся технологий. </w:t>
      </w:r>
    </w:p>
    <w:p w:rsidR="006A0CCA" w:rsidRPr="007D4AAE" w:rsidRDefault="00395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Изношенность инфраструктуры.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Одной из причин неэффективного использования водных ресурсов является изношенность водохозяйственной инфраструктуры практически на всех уровнях ее использования. На гидротехнических сооружениях (водохранилища, гидроузлы и т.д.) и каналах, эксплуатируемых б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олее чем 20 лет, за последние годы не проводились капитальные и восстановительные ремонты, часть из них не имеют балансодержателей, что приводит к большим организационным и техническим потерям воды.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Например, объем потерь пресной воды при транспортировке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оставил в 2006 году 3,1 км.³, в 2007 году – 3,4 км.³, в 2008 и 2009 годах – 2,6 км.³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 современном этапе ситуация продолжает усугубляться вследствие износа основных средств и недостаточности финансов на их восстановление. Потери воды в оросительных сист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емах составляют 50 – 60% от головного водозабора.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Водохозяйственные сооружения и оборудования (дождевальные машины, насосные станции, скважины вертикального дренажа) пришли в негодность, и из-за экономической несостоятельности крестьянских и фермерских хоз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яйств не проводятся работы по их восстановлению. Следствием этого является низкая продуктивность поливной воды, доведенной до полей, что, в свою очередь, снова усугубляет экономическое положение аграриев.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Многие водохозяйственные сооружения остались без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обственников, а, следовательно, без надлежащего технического обслуживания и эксплуатации.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Фактический износ водохозяйственных систем и сооружений составляет более 60%, тем самым снижена или нивелирована эффективность их работы и безопасность сооружений. Ав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арийное состояние водохозяйственных сооружений несет потенциальную опасность прорывов и наводнений, которые наносят ущерб экономике и населению, а в первую очередь может повлечь человеческие жертвы.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ВК будут систематизированы вопрос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ы учета, безопасной эксплуатации, содержания и технического обслуживания водохозяйственной инфраструктуры (с учетом формы собственности), а также права и обязанности собственников (владельцев).</w:t>
      </w:r>
    </w:p>
    <w:p w:rsidR="006A0CCA" w:rsidRPr="007D4AAE" w:rsidRDefault="00395E96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Отсутствие научного блока в системе управления водными ресурс</w:t>
      </w:r>
      <w:r w:rsidRPr="007D4AAE">
        <w:rPr>
          <w:rFonts w:ascii="Times New Roman" w:eastAsia="Times New Roman" w:hAnsi="Times New Roman" w:cs="Times New Roman"/>
          <w:b/>
          <w:i/>
          <w:sz w:val="28"/>
          <w:szCs w:val="28"/>
        </w:rPr>
        <w:t>ами, слабая проектная деятельность и подготовка кадров.</w:t>
      </w:r>
    </w:p>
    <w:p w:rsidR="006A0CCA" w:rsidRPr="007D4AAE" w:rsidRDefault="00395E9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Стоит признать, что решения по управлению водными ресурсами принимаются без учета научного обоснования. Достижения современной науки, основанные на передовых технологиях и инновационных идеях, практич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ески не используются в развитии водного сектора. При этом ведомственный научный центр – Казахский научный исследовательский институт водного хозяйства не в полной мере занимается научной деятельностью из-за отсутствия прямого финансирования и вынужден реал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изовывать сторонние работы.</w:t>
      </w:r>
    </w:p>
    <w:p w:rsidR="006A0CCA" w:rsidRPr="007D4AAE" w:rsidRDefault="00395E9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Слабо используются потенциал вневедомственных в то же время государственных научных организаций, в первую очередь, АО «Институт географии и водной безопасности», ТОО «Институт гидрогеологии и геоэкологии им. У.Ф. Ахмедсафина».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чевидно, что в силу разной ведомственной принадлежности и отсутствия координирующего центра данные институты ведут самостоятельную работу по своим направлениям. Ученые отрасли водного хозяйства и водных ресурсов не выходят за пределы своих исследований, не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анализируют и не ставят проблемы, которые должны разрешаться в данной отрасли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КВР не обладает возможностью координировать программы научно-исследовательских работ и планировать их осуществление с учетом потенциальных потребностей отрасли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 связи с тем, что в его структуре, как минимум, отсутствует соответствующий отдел (управление), квалифицированные специалисты и потенциал к стратегическому управлению отраслевой наукой.</w:t>
      </w:r>
    </w:p>
    <w:p w:rsidR="006A0CCA" w:rsidRPr="007D4AAE" w:rsidRDefault="00395E9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Стоит задача восстановления проектного и научного потенциала. В насто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ящее время наблюдается большой разрыв между применяемыми методами управления водными хозяйствами и современными, инновационными системами (цифровизация, автоматизация). Без применения достижений современной науки, основанной на передовых технологиях и инно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вационных идеях, развитие водного сектора невозможно. Это связано с тем, что проекты по строительству и совершенствованию водохозяйственной инфраструктуры по своей специфике очень сложны.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Увеличивающийся уровень сложности техники и технологий и сопутствующ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ий риск предъявляют большие требования к научной экспертизе проектной, строительной и эксплуатационной деятельности. Эти требования усиливаются, когда государства конкурируют за уменьшающиеся совместно используемые водные ресурсы (в нашем случае трансграни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чные реки) и проявляется как разные уровни научно-технического потенциала, что можно интерпретировать как гонку гидрополитических вооружений, где в качестве оружия выступают плотины и межбассейновые переброски. Закономерно, что технически более развитые об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щества выиграют в этой гонке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вопросах планирования, строительства, эксплуатации и обслуживания водохозяйственных сооружений отмечается нехватка поставщиков и снижение качества оказываемых услуг и работ. Как отмечается исследователями, ошибки и некачественная работа на этапе проектир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ования гидротехнических сооружений составляют 13% причин аварий и дефектов сооружений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Повышение роли межгосударственных, национальных и общественных экспертиз при проектировании водохозяйственных сооружений, особенно на трансграничных водных объектах, 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аст возможность безопасной эксплуатации этих объектов, регулирования водного режима. Отсутствие таких экспертиз приводят к необратимым негативным последствиям, тому пример авария на Сардобинском водохранилище в бассейне реки Сырдарья на территории Узбекист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ана.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 всех уровнях управления водными ресурсами Казахстана наблюдается дефицит квалифицированных кадров и молодых специалистов. В настоящее время количество ежегодно выпускаемых кадров с высшим образованием для нужд водного хозяйства составляет всего 200 чело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век, а со среднетехническим – 100. Выпускаемые инженерные кадры водного хозяйства по уровню подготовленности намного ниже, чем до 90-х годов прошлого века. Уровень подготовки кадров также не отвечает требованиям научных и проектных институтов. Отсутствуют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высшие учебные заведения, где на должном уровне преподавались бы специальные дисциплины, а учебные программы подготовки специалистов разрабатывались бы с максимальным приближением к практической деятельности и с привлечением практиков 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ученых.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По прогнозу специалистов, потребность в высококвалифицированных специалистах может составить до 800 человек в год с учетом естественной убыли и других причин. При этом необходимо отметить, что для водного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 республики нужны инженеры-гидрог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еологи, инженеры по гидротехнической мелиорации, гидротехническим сооружениям и строительству, водоснабжению и водоотведению, использованию водной энергии, организации гидромелиоративных и гидротехнических работ и др.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Вследствие недостаточной инженерной по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дготовки выпускники ВУЗов не имеют достаточных знаний, навыков и умений для работы в проектных, строительных и эксплуатационных водохозяйственных организациях, что ведет к их невостребованности. Всего 22% окончивших ВУЗы специалистов работают по специально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сти, а остальные пополняют ряды безработных или уходят в другие виды деятельности, не связанные с водным хозяйством.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связи с низким уровнем заработной платы, сложностью трудоустройства, нежеланием хозяйствующих субъектов принимать на работу молодых специ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алистов, большую часть работников водохозяйственных организаций составляют люди предпенсионного возраста. Наметилась опасная тенденция нарушения принципа преемственности поколений, так как для подготовки и становления высококвалифицированного специалиста н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еобходимо не менее 10 – 15 лет.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Проблема слабой квалификации и нехватки гидрогеологов, специалистов-водников всех профилей красной нитью проходит сквозь всю систему кадровой обеспеченности отрасли – от сферы образования (включая потенциальный дефицит квали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фицированных преподавателей) до науки, практики и государственного аппарата.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i/>
          <w:sz w:val="28"/>
          <w:szCs w:val="28"/>
        </w:rPr>
        <w:t>Предлагаемое решение: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Водным кодексом будут предусмотрены полномочия научного (научно-исследовательского) центра и его роль в планировании, управлении и нормировании водными ресур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сами и спросом на них, а также координация деятельности других научных учреждений.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Таково вкратце положение дел в отрасли управления водными ресурсами и водного хозяйства на сегодня.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Ключевая проблема, стоящая перед государствами, испытывающими водный стре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сс, заключается в дилемме выбора между сохранением окружающей среды и обеспечением населения и экономики водными ресурсами. Вышеперечисленные факторы не позволяют в полной мере реализовать заложенные при принятии действующего Водного кодекса элементы принц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ипа интегрированного (комплексного) управления водными ресурсами.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Интегрированное (комплексное) управление водными ресурсами (ИУВР / КУВР) может быть определено как включение всех частей водных ресурсов в единое гармоничное целое, координирование их различ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ных элементов. ИУВР можно разделить на три уровня.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Во-первых, оно включает в себя систематическое рассмотрение воды в различных измерениях: поверхностную и подземную, ее количество и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качество. Суть состоит в том, что вода представляет собой экологическую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систему, содержащую взаимосвязанные части. Каждая часть может влиять или находиться под влиянием других частей, и потому планирование и управление каждой частью должно осуществляться с учётом этих взаимосвязей. На этом уровне внимание обычно уделяется тому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, как комплексно решать задачи, связанные с безопасностью и качеством воды.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На втором уровне воду рассматривают как экологическую систему, которая также взаимодействует с другими системами ресурсов, ранжированными от наземных до других систем, относящихся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к окружающей среде. Второй уровень шире первого и сосредоточен на таких вопросах как управление поймами, смягчение последствий засух, борьба с эрозией, ирригация, дренажная система, неточечные источники загрязнения, охрана заболоченных территорий и исполь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зование ареалов обитания рыбы или живой природы в рекреационных целях. На этом уровне интеграция необходима, потому что многие водные проблемы являются результатом землепользования или других решений, влекущих за собой серьезные последствия для водных сист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ем.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Третий уровень еще шире и направлен на взаимодействие между экономикой, обществом и окружающей средой, компонентом которой является вода. Здесь дело касается степени, в которой вода может способствовать или препятствовать экономическому развитию, сниж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ать уровень бедности, улучшать здоровье и благосостояние и защищать культурное наследие.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Все три уровня выдвигают на первый план то, что субъекты водных отношений по планированию и управлению имеют дело с совокупностью систем, которая часто включает в себ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я иерархические отношения. Результатом является то, что основной особенностью комплексного управления водными ресурсами является применение системного или экосистемного подхода. Другой важной особенностью является необходимость быть целенаправленным и орие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нтированным на достижение результатов, поскольку во всех случаях существует опасность столь широкого определения систем или проблем, что они становятся бесполезными с точки зрения менеджмента.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В соответствии с материалами Межамериканского банка развития (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Inter-American Development Bank, 1998) комплексное управление водными ресурсами включает принятие решений в области разработки и управления водными ресурсами для различных целей с учётом потребностей и пожеланий различных пользователей и заинтересованных 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торон. Таким образом, основными чертами эффективного комплексного управления водными ресурсами является перспективность системы, применение целенаправленного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и ориентированного на достижение результатов подхода, партнерские отношения и наличие заинтересова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нных сторон</w:t>
      </w:r>
      <w:r w:rsidRPr="007D4A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Анализ проблем, сложившихся</w:t>
      </w:r>
      <w:r w:rsidRPr="007D4AAE">
        <w:rPr>
          <w:sz w:val="28"/>
          <w:szCs w:val="28"/>
        </w:rPr>
        <w:t xml:space="preserve">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 сфере охраны и рационального использования водного фонда Республики Казахстан показал, что их эффективное решение не может быть обеспечено без принятия нового Водного кодекса, который бы устанавливал правовые, э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кономические и организационные отношения между государством, его административно-территориальными единицами, государственными органами и организациями, субъектами квазигосударственного сектора, физическими и юридическими лицами для обеспечения водной безоп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асности Республики Казахстан, обеспечения водными ресурсами населения, окружающей среды и отраслей экономики республики.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Новое законодательство должно обеспечить правовую основу и механизмы реализации единой государственной водной политики и национальную 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одную безопасность Республики Казахстан. Защита водных ресурсов для повсеместного сохранения достоинства, здоровья, обеспечения национальной безопасности и питания – одна из величайших проблем и задач человечества, и Водный кодекс Республики Казахстан в но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вой редакции будет способствовать реализации новой парадигмы отношения к водным ресурсам в государстве и обществе.</w:t>
      </w:r>
    </w:p>
    <w:p w:rsidR="006A0CCA" w:rsidRPr="007D4AAE" w:rsidRDefault="006A0C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3. Результаты публичного обсуждения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публичного обсуждения консультативного документа регуляторной политики по проекту Водного кодекса Республики Казахстан      (5 мая 2022 года)</w:t>
      </w:r>
    </w:p>
    <w:p w:rsidR="006A0CCA" w:rsidRPr="007D4AAE" w:rsidRDefault="006A0C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3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4"/>
        <w:gridCol w:w="6346"/>
        <w:gridCol w:w="2445"/>
      </w:tblGrid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Предлагаемое решение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Отношение общественности (целевых групп)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круг субъектов, ответственных за ведение учета, предоставление данных для учета, а также за оценку данных, касающихся водных ресурсов; определить механизм их взаимодействия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Признать экономическую ценность и экономическую стоимос</w:t>
            </w: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воды как важные факторы водообеспечения, пересмотреть подходы к установлению размера платы за пользование водными ресурсами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нормы, касающиеся использования наилучших имеющихся технологий (НИТ) в целях водосбережения, а так</w:t>
            </w: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государственной поддержки внедрения и использования НИТ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внедрение и развитие единой Национальной информационной системы водных ресурсов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приведение норм ВК в соответствие с положениями новой регу</w:t>
            </w: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ляторной политики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нормы, касающиеся статуса и функций национального научного и информационно-аналитического центра водных ресурсов и других научных организаций в области охраны и использования водных ресурсов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нормы, касающиеся общественного контроля и доступа общественности к информации о состоянии и количестве водных ресурсов.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Исключить из сферы действия Водного кодекса вопросы, касающиеся обеспечения безопасности гидротехнических со</w:t>
            </w: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оружений; водоснабжения и водоотведения в жилищно-коммунальном хозяйстве; гидромелиорации земель; предупреждения и ликвидации вредного воздействия вод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 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создать национальную сеть (систему) водохозяйственных сооружений и определить оператора данной сети (системы)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доработать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Предусмотреть наделение уполномоченного субъекта функциями отраслевого регулятора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доработат</w:t>
            </w: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возможность создания сельских кооперативов водопользователей для управления распределительными каналами и другими объектами инфраструктуры на местах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доработать</w:t>
            </w:r>
          </w:p>
        </w:tc>
      </w:tr>
      <w:tr w:rsidR="006A0CCA" w:rsidRPr="007D4AAE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в Водном кодексе нормы по вопросам добычи, охраны и использования подземных вод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A" w:rsidRPr="007D4AAE" w:rsidRDefault="0039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Поддерживают</w:t>
            </w:r>
          </w:p>
        </w:tc>
      </w:tr>
    </w:tbl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4. Цели принятия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Целью проекта Водного кодекса Республики Казахстан является совершенствование правовых основ и механизмов реализации ед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иной государственной водной политики для обеспечения водной безопасности Республики Казахстан, в том числе в интересах будущих поколений.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5. Предмет регулирования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проекта Водного кодекса Республики Казахстан являются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отношения между государством, его административно-территориальными единицами, государственными органами и организациями, субъектами квазигосударственного сектора, физическими и юридическими лицами в сфере охраны и управления водным фондом Рес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публики Казахстан.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6. Структура и содержание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Предполагаемая структура нового Водного кодекса: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Общая часть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1. Общие положения.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2. Право собственности и иные вещные права на водные объекты, водные ресурсы и объекты водохозяйственной инфраструктуры.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1. Право собственности и иные вещные права на водные объекты и водные ресурсы.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2. Право собственности и иные ве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щные права на объекты водохозяйственной инфраструктуры.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3. Права и обязанности субъектов водных отношений.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1. Компетенция Правительства, Водного совета Казахстана и государственных органов.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2. Права и обязанности иных субъектов вод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ных отношений.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4. Государственное регулирование в области охраны и использования водных ресурсов.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1. Государственный мониторинг и учет.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2. Планирование.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3. Управление спросом.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Параграф 4. Государственный контроль и надзор.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5. Производственный и общественный контроль.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Особенная часть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6. Охрана и воспроизводство водных ресурсов.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Глава 7. Использование водных объектов и объектов водохозяйственной инфраструктуры для нужд отраслей экономики.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8. Международное со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трудничество в области охраны и использования водных ресурсов.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Глава 9. Ответственность за нарушение водного законодательства. 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Глава 10. Заключительные и переходные положения.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7. Предполагаемые правовые и социально-экономические последствия в случае прин</w:t>
      </w: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ятия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Принятие законопроекта позволит создать условия для достижения баланса между задачами по сохранению водного фонда и водообеспечению населения и отраслей экономики, обеспечивающего устойчивое развитие страны.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Правовые последствия: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концеп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туальное обновление нормативной основы регулирования отношений в отрасли охраны и использования водных ресурсов, устраняющее пробелы в действующем законодательстве и правоприменительной практике; 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развитие общественных отношений в области охраны и использо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вания водных ресурсов;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государственной и общественной системы управления водными ресурсами и управления спросом на воду;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обеспечение национальной экологической, водной и продовольственной безопасности.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Социально-экономические и экологические последствия: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обеспечение населения благоприятной средой обитания, гарантированной и качественной водой, качественными услугами по водоснабжению и водоотведению;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водными ресурсами всех отра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слей экономики по их потребностям;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предотвращение вредного воздействия вод на население, окружающую среду и экономику страны;</w:t>
      </w:r>
    </w:p>
    <w:p w:rsidR="006A0CCA" w:rsidRPr="007D4AAE" w:rsidRDefault="00395E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сохранение водного фонда для будущих поколений путем стимулирования повсеместного применения наилучших имеющихся технологий;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тие науки в области охраны и использования водных ресурсов, развитие кадрового потенциала, престижа и роли специалистов водного хозяйства в обществе;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стимулирование разработки и внедрения наилучших имеющихся технологий и цифровизации в отрасли;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совершенств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ование межгосударственного сотрудничества в области совместного использования трансграничных водных объектов, науки, кадровой подготовки, технологий и др.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8. Предполагаемые финансовые затраты, связанные с реализацией проекта закона</w:t>
      </w: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Финансовые затраты из г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осударственного бюджета предполагается в рамках существующих бюджетных программ.</w:t>
      </w:r>
    </w:p>
    <w:p w:rsidR="006A0CCA" w:rsidRPr="007D4AAE" w:rsidRDefault="006A0C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CCA" w:rsidRPr="007D4AAE" w:rsidRDefault="00395E9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b/>
          <w:sz w:val="28"/>
          <w:szCs w:val="28"/>
        </w:rPr>
        <w:t>9. Необходимость одновременного (последующего) приведения других законодательных актов в соответствие с разрабатываемым проектом закона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Необходимость одновременного (последую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щего) приведения других законодательных актов в соответствие с разрабатываемым проектом закона: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1) Земельный кодекс Республики Казахстан от 20 июня 2003 года;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2) Бюджетный кодекс Республики Казахстан от 4 декабря 2008 года;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3) Предпринимательский кодекс Ре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спублики Казахстан от 29 октября 2015 года;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4) Кодекс Республики Казахстан от 25 декабря 2015 года «О налогах и других обязательных платежах в бюджет (Налоговый кодекс)»;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5) Кодекс Республики Казахстан от 27 декабря 2017 года «О недрах и недропользовании»;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6) Экологический кодекс Республики Казахстан от 2 января 2021 года;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7) Закон Республики Казахстан от 23 января 2001 года «О местном государственном управлении и самоуправлении в Республике Казахстан»;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lastRenderedPageBreak/>
        <w:t>8) Закон Республики Казахстан от 16 июля 2001 года «Об архитектурной, строительной и градостроительной деятельности»;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9) Закон Республики Казахстан от 9 июля 2004 года «Об охране, воспроизводстве и использовании животного мира»;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10) Закон Республики Казахс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тан от 9 июля 2004 года                                       «Об электроэнергетике»;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11) Закон Республики Казахстан от 5 мая 2005 года «О международных договорах»;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12) Закон Республики Казахстан от 8 июля 2005 года                                         «О государственном регулировании развития агропромышленного комплекса и сельских территорий»;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13) Закон Республики Казахстан от 7 июля 2006 года «Об особо охраняемых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природных территориях»;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14) Закон Республики Казахстан от 21 июля 2007 года «О безопасности пищевой продукции»;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15) Закон Республики Казахстан от 26 июля 2007 года                                        «О государственной регистрации прав на недвижимое им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ущество»;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16) Закон Республики Казахстан от 27 июля 2007 года «Об образовании»;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17) Закон Республики Казахстан от 4 июля 2009 года «О поддержке использования возобновляемых источников энергии»;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18) Закон Республики Казахстан от 1 марта 2011 года          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«О государственном имуществе»;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19) Закон Республики Казахстан от 11 апреля 2014 года «О гражданской защите»;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20) Закон Республики Казахстан от 16 мая 2014 года «О разрешениях и уведомлениях»;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21) Закон Республики Казахстан от 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29 октября 2015 года                                  «О сельскохозяйственных кооперативах»;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22) Закон Республики Казахстан от 20 февраля 2017 года «О пастбищах»;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23) Закон Республики Казахстан от 27 декабря 2021 года                                  «О пр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омышленной политике»;</w:t>
      </w:r>
    </w:p>
    <w:p w:rsidR="006A0CCA" w:rsidRPr="007D4AAE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 xml:space="preserve">24) 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Республики Казахстан от 30 декабря 2021 года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</w:t>
      </w:r>
      <w:r w:rsidRPr="007D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перераспределения отдельных функций органов внутренних дел Республики Казахстан»</w:t>
      </w:r>
      <w:r w:rsidRPr="007D4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CA" w:rsidRDefault="00395E9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AE">
        <w:rPr>
          <w:rFonts w:ascii="Times New Roman" w:eastAsia="Times New Roman" w:hAnsi="Times New Roman" w:cs="Times New Roman"/>
          <w:sz w:val="28"/>
          <w:szCs w:val="28"/>
        </w:rPr>
        <w:t>Также необходимо принятие новых отраслевых законодательных актов в области безопасности гидротехнических сооружений и в сфере водоснабжения и водоотведения.</w:t>
      </w:r>
      <w:bookmarkStart w:id="1" w:name="_GoBack"/>
      <w:bookmarkEnd w:id="1"/>
    </w:p>
    <w:sectPr w:rsidR="006A0CCA">
      <w:headerReference w:type="default" r:id="rId8"/>
      <w:pgSz w:w="12240" w:h="15840"/>
      <w:pgMar w:top="1134" w:right="1134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96" w:rsidRDefault="00395E96">
      <w:r>
        <w:separator/>
      </w:r>
    </w:p>
  </w:endnote>
  <w:endnote w:type="continuationSeparator" w:id="0">
    <w:p w:rsidR="00395E96" w:rsidRDefault="0039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96" w:rsidRDefault="00395E96">
      <w:r>
        <w:separator/>
      </w:r>
    </w:p>
  </w:footnote>
  <w:footnote w:type="continuationSeparator" w:id="0">
    <w:p w:rsidR="00395E96" w:rsidRDefault="00395E96">
      <w:r>
        <w:continuationSeparator/>
      </w:r>
    </w:p>
  </w:footnote>
  <w:footnote w:id="1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База знаний. Вода и экономическое развитие // http://www.cawater-info.net/bk/9-2-3-2.htm</w:t>
      </w:r>
    </w:p>
  </w:footnote>
  <w:footnote w:id="2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Продуктивность воды, всего. Данные Всемирного банка и ФАО (для Казахстана с 1997 года по 2017 год включительно) // https://data.worldbank.org/indicator/ER.GDP.FWTL.M3.KD?locations=KZ&amp;name_desc=false</w:t>
      </w:r>
    </w:p>
  </w:footnote>
  <w:footnote w:id="3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Концепция по переходу Республики Казахстан к «зеленой </w:t>
      </w:r>
      <w:r>
        <w:rPr>
          <w:rFonts w:ascii="Times New Roman" w:eastAsia="Times New Roman" w:hAnsi="Times New Roman" w:cs="Times New Roman"/>
          <w:sz w:val="20"/>
          <w:szCs w:val="20"/>
        </w:rPr>
        <w:t>экономике», утвержденная Указом Президента Республики Казахстан от 30 мая 2013 года № 577</w:t>
      </w:r>
    </w:p>
  </w:footnote>
  <w:footnote w:id="4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Водные ресурсы и обеспечение продовольственной безопасности и питания. Доклад Группы экспертов высокого уровня по вопросам продовольственной безопасности и питания.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Июль 2015 г. // http://www.fao.org/3/av045r/av045r.pdf</w:t>
      </w:r>
    </w:p>
  </w:footnote>
  <w:footnote w:id="5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Нормативный спрос на воду должен определяться на основе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научно обоснованных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структур орошаемых земель и режимов орошения сельхозкультур с учетом неизбежных производительных потерь воды</w:t>
      </w:r>
    </w:p>
  </w:footnote>
  <w:footnote w:id="6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Мирзаев Н.Н</w:t>
      </w:r>
      <w:r>
        <w:rPr>
          <w:rFonts w:ascii="Times New Roman" w:eastAsia="Times New Roman" w:hAnsi="Times New Roman" w:cs="Times New Roman"/>
          <w:sz w:val="20"/>
          <w:szCs w:val="20"/>
        </w:rPr>
        <w:t>. Организационные аспекты совершенствования руководства и управления спросом на воду. - Межгосударственная координационная водохозяйственная комиссия Центральной Азии. – Ташкент, 2015 // http://staff.tiiame.uz/storage/users/98/books/UV760yNsRfen5ntPiwH0cD9</w:t>
      </w:r>
      <w:r>
        <w:rPr>
          <w:rFonts w:ascii="Times New Roman" w:eastAsia="Times New Roman" w:hAnsi="Times New Roman" w:cs="Times New Roman"/>
          <w:sz w:val="20"/>
          <w:szCs w:val="20"/>
        </w:rPr>
        <w:t>c2ouB6OMY77f4SVNH.pdf</w:t>
      </w:r>
    </w:p>
  </w:footnote>
  <w:footnote w:id="7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Продуктивность воды, всего. Данные Всемирного банка и ФАО // https://data.worldbank.org/indicator/ER.GDP.FWTL.M3.KD?locations=KZ&amp;name_desc=false</w:t>
      </w:r>
    </w:p>
  </w:footnote>
  <w:footnote w:id="8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Медеу А.Р. Национальная безопасность – водный аспект // https://ingeo.kz/?p=9339</w:t>
      </w:r>
    </w:p>
  </w:footnote>
  <w:footnote w:id="9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оляр В.А., Сапаргалиев Д.С., Ким Д.В. Комплексное и рациональное использование поверхностных и подземных вод – основа водной безопасности Республики Казахстан. Геология и охрана недр, 1(74)2020.</w:t>
      </w:r>
    </w:p>
  </w:footnote>
  <w:footnote w:id="10">
    <w:p w:rsidR="006A0CCA" w:rsidRDefault="00395E96">
      <w:pPr>
        <w:jc w:val="both"/>
        <w:rPr>
          <w:sz w:val="12"/>
          <w:szCs w:val="1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Стратегический план развития Республики Казахстан до 2025 г</w:t>
      </w:r>
      <w:r>
        <w:rPr>
          <w:rFonts w:ascii="Times New Roman" w:eastAsia="Times New Roman" w:hAnsi="Times New Roman" w:cs="Times New Roman"/>
          <w:sz w:val="20"/>
          <w:szCs w:val="20"/>
        </w:rPr>
        <w:t>ода, утвержденный указом Президента Республики Казахстан от 15 февраля 2018 года № 633</w:t>
      </w:r>
    </w:p>
  </w:footnote>
  <w:footnote w:id="11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Медеу А.Р. Национальная безопасность – водный аспект // https://ingeo.kz/?p=9339</w:t>
      </w:r>
    </w:p>
  </w:footnote>
  <w:footnote w:id="12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Постановление Верховного Совета Республики Казахстан от 18 января 1992 года «О неотложных мерах по коренному преобразованию условий проживания населения Приаралья»</w:t>
      </w:r>
    </w:p>
  </w:footnote>
  <w:footnote w:id="13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Экология Казахстана: Топ-5 главных проблем страны // https://strategy2050.kz/ru/news/ekol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ogiya-kazakhstana-top-5-glavnykh-problem-strany/</w:t>
      </w:r>
    </w:p>
  </w:footnote>
  <w:footnote w:id="14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Вредное воздействие вод - наводнение, затопление, подтопление и иное отрицательное влияние вод, обуславливающие наступление или угрозу возникновения чрезвычайных ситуаций природного и техногенного характер</w:t>
      </w:r>
      <w:r>
        <w:rPr>
          <w:rFonts w:ascii="Times New Roman" w:eastAsia="Times New Roman" w:hAnsi="Times New Roman" w:cs="Times New Roman"/>
          <w:sz w:val="20"/>
          <w:szCs w:val="20"/>
        </w:rPr>
        <w:t>а (подпункт 33) статьи 1 ВК)</w:t>
      </w:r>
    </w:p>
  </w:footnote>
  <w:footnote w:id="15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 Республики Казахстан от 30 декабря 2021 года «О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</w:t>
      </w:r>
      <w:r>
        <w:rPr>
          <w:rFonts w:ascii="Times New Roman" w:eastAsia="Times New Roman" w:hAnsi="Times New Roman" w:cs="Times New Roman"/>
          <w:sz w:val="20"/>
          <w:szCs w:val="20"/>
        </w:rPr>
        <w:t>ности и перераспределения отдельных функций органов внутренних дел Республики Казахстан»</w:t>
      </w:r>
    </w:p>
  </w:footnote>
  <w:footnote w:id="16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Конвенция по борьбе с опустыниванием Организации Объединенных Наций. Земельные ресурсы: всемирный обзор. Глава 8. Водные ресурсы // https://knowledge.unccd.int/sites</w:t>
      </w:r>
      <w:r>
        <w:rPr>
          <w:rFonts w:ascii="Times New Roman" w:eastAsia="Times New Roman" w:hAnsi="Times New Roman" w:cs="Times New Roman"/>
          <w:sz w:val="20"/>
          <w:szCs w:val="20"/>
        </w:rPr>
        <w:t>/default/files/2018-06/GLO%20Russian_Ch8.pdf</w:t>
      </w:r>
    </w:p>
  </w:footnote>
  <w:footnote w:id="17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Водные ресурсы и обеспечение продовольственной безопасности и питания. Доклад Группы экспертов высокого уровня по вопросам продовольственной безопасности и питания. Июль 2015 г. // http://www.fao.org/ av045r.p</w:t>
      </w:r>
      <w:r>
        <w:rPr>
          <w:rFonts w:ascii="Times New Roman" w:eastAsia="Times New Roman" w:hAnsi="Times New Roman" w:cs="Times New Roman"/>
          <w:sz w:val="20"/>
          <w:szCs w:val="20"/>
        </w:rPr>
        <w:t>df</w:t>
      </w:r>
    </w:p>
  </w:footnote>
  <w:footnote w:id="18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Доклад ЮНЕСКО по науке. По пути к 2030 году // https://unesdoc.unesco.org/ark:/48223/pf0000235406_rus/PDF/235406rus.pdf.multi</w:t>
      </w:r>
    </w:p>
  </w:footnote>
  <w:footnote w:id="19">
    <w:p w:rsidR="006A0CCA" w:rsidRDefault="00395E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Доля затрат на научно-исследовательские и опытно-конструкторские работы в РК составляет всего 0,12% от ВВП // https://online.zakon.kz/Document/?doc_id=37916604</w:t>
      </w:r>
    </w:p>
  </w:footnote>
  <w:footnote w:id="20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Данные доклада ЮНЕСКО: расходы на науку в мире растут, а в России – сокращаются // https://new</w:t>
      </w:r>
      <w:r>
        <w:rPr>
          <w:rFonts w:ascii="Times New Roman" w:eastAsia="Times New Roman" w:hAnsi="Times New Roman" w:cs="Times New Roman"/>
          <w:sz w:val="20"/>
          <w:szCs w:val="20"/>
        </w:rPr>
        <w:t>s.un.org/ru/story/2021/06/1404502</w:t>
      </w:r>
    </w:p>
  </w:footnote>
  <w:footnote w:id="21">
    <w:p w:rsidR="006A0CCA" w:rsidRDefault="00395E9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2015 год – 85 144 тыс.тенге</w:t>
      </w:r>
    </w:p>
  </w:footnote>
  <w:footnote w:id="22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Бюро национальной статистики Агентства по стратегическому планированию и реформам Республики Казахстан (ИАС Талдау) ИАС «Талдау» / https://taldau.stat.gov.kz/ru/NewIndex/GetIndex/701768?keyw</w:t>
      </w:r>
      <w:r>
        <w:rPr>
          <w:rFonts w:ascii="Times New Roman" w:eastAsia="Times New Roman" w:hAnsi="Times New Roman" w:cs="Times New Roman"/>
          <w:sz w:val="20"/>
          <w:szCs w:val="20"/>
        </w:rPr>
        <w:t>ord=</w:t>
      </w:r>
    </w:p>
  </w:footnote>
  <w:footnote w:id="23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Комитета по регулированию естественных монополий, защите конкуренции и прав потребителей Министерства национальной экономики Республики Казахстан от 18 июля 2018 года № 182-ОД «Об утверждении предельного уровня тарифа и тарифной сметы 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иканскому государственному предприятию на праве хозяйственного ведения «Казводхоз» Комитета по водным ресурсам Министерства экологии, геологии и природных ресурсов Республики Казахстан на регулируемую услугу по подаче воды по каналам на период с 1 августа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2018 года по 31 июля 2023 года»</w:t>
      </w:r>
    </w:p>
  </w:footnote>
  <w:footnote w:id="24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Водные ресурсы и обеспечение продовольственной безопасности и питания. Доклад Группы экспертов высокого уровня по вопросам продовольственной безопасности и питания. Июль 2015 г. // http://www.fao.org/3/av045r/av045r.pdf</w:t>
      </w:r>
    </w:p>
  </w:footnote>
  <w:footnote w:id="25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Правила субсидирования стоимости услуг по подаче воды сельскохозяйственным товаропроизводителям, утвержденные приказом министра сельского хозяйства Республики Казахстан от 30 июня 2015 года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№ 6-3/597</w:t>
      </w:r>
    </w:p>
  </w:footnote>
  <w:footnote w:id="26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Водные ресурсы и обеспечение продовольственной безопасности и питания. Доклад Группы экспертов высокого уровня по вопросам продовольственной безопасности и питания. Июль 2015 г. // http://www.fao.org/3/av045r/av045r.pdf</w:t>
      </w:r>
    </w:p>
  </w:footnote>
  <w:footnote w:id="27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Степень износа гидротехнических </w:t>
      </w:r>
      <w:r>
        <w:rPr>
          <w:rFonts w:ascii="Times New Roman" w:eastAsia="Times New Roman" w:hAnsi="Times New Roman" w:cs="Times New Roman"/>
          <w:sz w:val="20"/>
          <w:szCs w:val="20"/>
        </w:rPr>
        <w:t>сооружений Казахстана достигает 70%. – Vласть. – 27 ноября 2019 г. // https://vlast.kz/novosti/36197-stepen-iznosa-gidrotehniceskih-sooruzenij-kazahstana-dostigaet-70.html</w:t>
      </w:r>
    </w:p>
  </w:footnote>
  <w:footnote w:id="28">
    <w:p w:rsidR="006A0CCA" w:rsidRDefault="00395E96">
      <w:pPr>
        <w:pStyle w:val="1"/>
        <w:jc w:val="both"/>
        <w:rPr>
          <w:sz w:val="20"/>
          <w:szCs w:val="20"/>
          <w:highlight w:val="red"/>
        </w:rPr>
      </w:pPr>
      <w:r>
        <w:rPr>
          <w:vertAlign w:val="superscript"/>
        </w:rPr>
        <w:footnoteRef/>
      </w:r>
      <w:r>
        <w:rPr>
          <w:b w:val="0"/>
          <w:sz w:val="20"/>
          <w:szCs w:val="20"/>
        </w:rPr>
        <w:t xml:space="preserve"> В Кызылординской области идет большая работа по восстановлению орошаемых земель //</w:t>
      </w:r>
      <w:r>
        <w:rPr>
          <w:b w:val="0"/>
          <w:sz w:val="20"/>
          <w:szCs w:val="20"/>
        </w:rPr>
        <w:t xml:space="preserve"> https://kyzylorda-news.kz/ru/obshestvo/kollektory-privedwt-v-porjadok-135317/</w:t>
      </w:r>
    </w:p>
  </w:footnote>
  <w:footnote w:id="29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Степень износа гидротехнических сооружений Казахстана достигает 70%. – Vласть. – 27 ноября 2019 г. // https://vlast.kz/novosti/36197-stepen-iznosa-gidrotehniceskih-sooruzenij-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kazahstana-dostigaet-70.html</w:t>
      </w:r>
    </w:p>
  </w:footnote>
  <w:footnote w:id="30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данным государственной статистики. Данных за последующие годы нет</w:t>
      </w:r>
    </w:p>
  </w:footnote>
  <w:footnote w:id="31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Зәуірбек Ә.К., Атшабаров Н.Б. К совершенствованию учебного плана по специальности «Водные ресурсы и водопользование». – Водное хозяйство Казахстана. – 2018, № 2 (79). – с. 22 – 35 // http://www.qazsu.kz/upload/iblock/72a/72a3a528c2e51cfd061e2c9b6daeb82b.p</w:t>
      </w:r>
      <w:r>
        <w:rPr>
          <w:rFonts w:ascii="Times New Roman" w:eastAsia="Times New Roman" w:hAnsi="Times New Roman" w:cs="Times New Roman"/>
          <w:sz w:val="20"/>
          <w:szCs w:val="20"/>
        </w:rPr>
        <w:t>df</w:t>
      </w:r>
    </w:p>
  </w:footnote>
  <w:footnote w:id="32">
    <w:p w:rsidR="006A0CCA" w:rsidRDefault="00395E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Э. Тертон, А.Николь, Т.Алан, А.Эрль, Р. Мейснер, С.Мендельсон, Э.Квэйзон. Варианты политических решений для стран с дефицитом воды: уроки, извлеченные из опыта ближневосточных и южноафриканских стран // Ташкент, 2011. – с. 77 // http://www.cawater-inf</w:t>
      </w:r>
      <w:r>
        <w:rPr>
          <w:rFonts w:ascii="Times New Roman" w:eastAsia="Times New Roman" w:hAnsi="Times New Roman" w:cs="Times New Roman"/>
          <w:sz w:val="20"/>
          <w:szCs w:val="20"/>
        </w:rPr>
        <w:t>o.net/library/rus/carewib/politicy_options.pdf</w:t>
      </w:r>
    </w:p>
  </w:footnote>
  <w:footnote w:id="33">
    <w:p w:rsidR="006A0CCA" w:rsidRDefault="00395E96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Козлов Д.В. Безопасность и эксплуатационная работоспособность гидротехнических сооружений на водных объектах крупных городов (на примере Московского мегаполиса). – Екатеринбург, 2019 // http://www.eecca-wate</w:t>
      </w:r>
      <w:r>
        <w:rPr>
          <w:rFonts w:ascii="Times New Roman" w:eastAsia="Times New Roman" w:hAnsi="Times New Roman" w:cs="Times New Roman"/>
          <w:sz w:val="20"/>
          <w:szCs w:val="20"/>
        </w:rPr>
        <w:t>r.net/file/sept2019/kozlov.pd</w:t>
      </w:r>
    </w:p>
  </w:footnote>
  <w:footnote w:id="34">
    <w:p w:rsidR="006A0CCA" w:rsidRDefault="00395E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Руководство по гидрологической практике. Том II. Управление водными ресурсами и практика применения гидрологических методов // Всемирная Метеорологическая Организация, Издание шестое, 2012 год // https://library.wmo.int/doc_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num.php?explnum_id=10039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CA" w:rsidRDefault="00395E9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7D4AAE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D4AAE">
      <w:rPr>
        <w:rFonts w:ascii="Times New Roman" w:eastAsia="Times New Roman" w:hAnsi="Times New Roman" w:cs="Times New Roman"/>
        <w:noProof/>
        <w:sz w:val="20"/>
        <w:szCs w:val="20"/>
      </w:rPr>
      <w:t>36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01E"/>
    <w:multiLevelType w:val="multilevel"/>
    <w:tmpl w:val="8DE8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769DC"/>
    <w:multiLevelType w:val="multilevel"/>
    <w:tmpl w:val="CE52B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47C2B"/>
    <w:multiLevelType w:val="multilevel"/>
    <w:tmpl w:val="86C6C8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7636B4"/>
    <w:multiLevelType w:val="multilevel"/>
    <w:tmpl w:val="8DDA50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C163E"/>
    <w:multiLevelType w:val="multilevel"/>
    <w:tmpl w:val="F52A0808"/>
    <w:lvl w:ilvl="0">
      <w:start w:val="1"/>
      <w:numFmt w:val="decimal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F365F2"/>
    <w:multiLevelType w:val="multilevel"/>
    <w:tmpl w:val="7BC22E3C"/>
    <w:lvl w:ilvl="0">
      <w:start w:val="1"/>
      <w:numFmt w:val="decimal"/>
      <w:lvlText w:val="%1)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CA"/>
    <w:rsid w:val="00395E96"/>
    <w:rsid w:val="006A0CCA"/>
    <w:rsid w:val="007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1D45-AFAF-4F81-BA48-86C7901D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38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855"/>
  </w:style>
  <w:style w:type="paragraph" w:styleId="aa">
    <w:name w:val="footer"/>
    <w:basedOn w:val="a"/>
    <w:link w:val="ab"/>
    <w:uiPriority w:val="99"/>
    <w:unhideWhenUsed/>
    <w:rsid w:val="008C38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3855"/>
  </w:style>
  <w:style w:type="paragraph" w:styleId="ac">
    <w:name w:val="footnote text"/>
    <w:basedOn w:val="a"/>
    <w:link w:val="ad"/>
    <w:uiPriority w:val="99"/>
    <w:semiHidden/>
    <w:unhideWhenUsed/>
    <w:rsid w:val="007C5E9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5E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5E92"/>
    <w:rPr>
      <w:vertAlign w:val="superscript"/>
    </w:rPr>
  </w:style>
  <w:style w:type="table" w:customStyle="1" w:styleId="af">
    <w:basedOn w:val="TableNormal0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y4YFem0VFF6wZT7w5/gUZbtqw==">AMUW2mUL7kDsuL0iLeKoTmQydPgHRC4fyogzfboODdO6ulaeA9wnouEWeq5b5rOsz+jGj+utBsJ+DTSWka44Yx0u5zgSUtvYniN/q0v069K+xtnWqn7YVwZEOqpi59l8Fd+1zW2AU5hv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13462</Words>
  <Characters>76734</Characters>
  <Application>Microsoft Office Word</Application>
  <DocSecurity>0</DocSecurity>
  <Lines>639</Lines>
  <Paragraphs>180</Paragraphs>
  <ScaleCrop>false</ScaleCrop>
  <Company/>
  <LinksUpToDate>false</LinksUpToDate>
  <CharactersWithSpaces>90016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Nasharova</dc:creator>
  <cp:lastModifiedBy>Laura</cp:lastModifiedBy>
  <cp:revision>2</cp:revision>
  <dcterms:created xsi:type="dcterms:W3CDTF">2022-06-01T06:41:00Z</dcterms:created>
  <dcterms:modified xsi:type="dcterms:W3CDTF">2022-09-02T06:09:00Z</dcterms:modified>
</cp:coreProperties>
</file>